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7CF4" w14:textId="77777777" w:rsidR="00E33BB0" w:rsidRPr="00E33BB0" w:rsidRDefault="00DE4E4A" w:rsidP="00E33BB0">
      <w:pPr>
        <w:suppressAutoHyphens w:val="0"/>
        <w:spacing w:after="0"/>
        <w:ind w:right="-144"/>
        <w:jc w:val="center"/>
        <w:rPr>
          <w:rFonts w:ascii="Times New Roman" w:eastAsia="Times New Roman" w:hAnsi="Times New Roman" w:cs="Times New Roman"/>
          <w:b/>
          <w:sz w:val="24"/>
          <w:szCs w:val="24"/>
        </w:rPr>
      </w:pPr>
      <w:r w:rsidRPr="00E33BB0">
        <w:rPr>
          <w:rFonts w:ascii="Times New Roman" w:eastAsia="Times New Roman" w:hAnsi="Times New Roman" w:cs="Times New Roman"/>
          <w:b/>
          <w:noProof/>
          <w:sz w:val="24"/>
          <w:szCs w:val="24"/>
        </w:rPr>
        <w:drawing>
          <wp:anchor distT="0" distB="0" distL="114300" distR="114300" simplePos="0" relativeHeight="251671552" behindDoc="1" locked="0" layoutInCell="1" allowOverlap="1" wp14:anchorId="5A429BC7" wp14:editId="485EF776">
            <wp:simplePos x="0" y="0"/>
            <wp:positionH relativeFrom="column">
              <wp:posOffset>1494790</wp:posOffset>
            </wp:positionH>
            <wp:positionV relativeFrom="paragraph">
              <wp:posOffset>72390</wp:posOffset>
            </wp:positionV>
            <wp:extent cx="3248025" cy="3327400"/>
            <wp:effectExtent l="0" t="0" r="9525" b="6350"/>
            <wp:wrapTight wrapText="bothSides">
              <wp:wrapPolygon edited="0">
                <wp:start x="0" y="0"/>
                <wp:lineTo x="0" y="21518"/>
                <wp:lineTo x="21537" y="21518"/>
                <wp:lineTo x="21537" y="0"/>
                <wp:lineTo x="0" y="0"/>
              </wp:wrapPolygon>
            </wp:wrapTight>
            <wp:docPr id="16" name="Obraz 16" descr="Logo 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25" cy="3327400"/>
                    </a:xfrm>
                    <a:prstGeom prst="rect">
                      <a:avLst/>
                    </a:prstGeom>
                    <a:noFill/>
                  </pic:spPr>
                </pic:pic>
              </a:graphicData>
            </a:graphic>
          </wp:anchor>
        </w:drawing>
      </w:r>
    </w:p>
    <w:p w14:paraId="0E7D5943" w14:textId="77777777" w:rsidR="00E33BB0" w:rsidRPr="00E33BB0" w:rsidRDefault="00E33BB0" w:rsidP="00E33BB0">
      <w:pPr>
        <w:suppressAutoHyphens w:val="0"/>
        <w:spacing w:after="0"/>
        <w:ind w:right="-144"/>
        <w:jc w:val="center"/>
        <w:rPr>
          <w:rFonts w:ascii="Times New Roman" w:eastAsia="Times New Roman" w:hAnsi="Times New Roman" w:cs="Times New Roman"/>
          <w:b/>
          <w:sz w:val="24"/>
          <w:szCs w:val="24"/>
        </w:rPr>
      </w:pPr>
    </w:p>
    <w:p w14:paraId="79D610CA" w14:textId="77777777" w:rsidR="00E33BB0" w:rsidRPr="00E33BB0" w:rsidRDefault="00E33BB0" w:rsidP="00E33BB0">
      <w:pPr>
        <w:suppressAutoHyphens w:val="0"/>
        <w:spacing w:after="0"/>
        <w:ind w:right="-144"/>
        <w:jc w:val="center"/>
        <w:rPr>
          <w:rFonts w:ascii="Times New Roman" w:eastAsia="Times New Roman" w:hAnsi="Times New Roman" w:cs="Times New Roman"/>
          <w:b/>
          <w:sz w:val="24"/>
          <w:szCs w:val="24"/>
        </w:rPr>
      </w:pPr>
    </w:p>
    <w:p w14:paraId="244F1117" w14:textId="77777777" w:rsidR="00E33BB0" w:rsidRPr="00E33BB0" w:rsidRDefault="00E33BB0" w:rsidP="00E33BB0">
      <w:pPr>
        <w:suppressAutoHyphens w:val="0"/>
        <w:spacing w:after="0"/>
        <w:ind w:right="-144"/>
        <w:jc w:val="both"/>
        <w:rPr>
          <w:rFonts w:ascii="Times New Roman" w:eastAsia="Times New Roman" w:hAnsi="Times New Roman" w:cs="Times New Roman"/>
          <w:b/>
          <w:sz w:val="24"/>
          <w:szCs w:val="24"/>
        </w:rPr>
      </w:pPr>
    </w:p>
    <w:p w14:paraId="084F7501"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6B484C13"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4F9B7541"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19EE1E4D"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5F0D21B9"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15D3A76D"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73CAC5AE"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450E902F"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5ABE2B2C"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4C8B177E"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0F1114D1"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1D5859D0"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617A49C4"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2B6CCFCD"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086CBF05"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4EE8EA99"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587CC9DF"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46594521" w14:textId="77777777" w:rsidR="00E33BB0" w:rsidRPr="00E33BB0" w:rsidRDefault="00E33BB0" w:rsidP="00E33BB0">
      <w:pPr>
        <w:keepNext/>
        <w:suppressAutoHyphens w:val="0"/>
        <w:spacing w:after="0"/>
        <w:ind w:right="-144"/>
        <w:jc w:val="center"/>
        <w:outlineLvl w:val="3"/>
        <w:rPr>
          <w:rFonts w:ascii="Times New Roman" w:eastAsia="Times New Roman" w:hAnsi="Times New Roman" w:cs="Times New Roman"/>
          <w:sz w:val="52"/>
          <w:szCs w:val="52"/>
        </w:rPr>
      </w:pPr>
      <w:r w:rsidRPr="00E33BB0">
        <w:rPr>
          <w:rFonts w:ascii="Times New Roman" w:eastAsia="Times New Roman" w:hAnsi="Times New Roman" w:cs="Times New Roman"/>
          <w:sz w:val="52"/>
          <w:szCs w:val="52"/>
        </w:rPr>
        <w:t xml:space="preserve">INFORMACJA </w:t>
      </w:r>
    </w:p>
    <w:p w14:paraId="69BDEA03" w14:textId="77777777" w:rsidR="00E33BB0" w:rsidRPr="00E33BB0" w:rsidRDefault="00E33BB0" w:rsidP="00E33BB0">
      <w:pPr>
        <w:keepNext/>
        <w:suppressAutoHyphens w:val="0"/>
        <w:spacing w:after="0"/>
        <w:ind w:right="-144"/>
        <w:jc w:val="center"/>
        <w:outlineLvl w:val="3"/>
        <w:rPr>
          <w:rFonts w:ascii="Times New Roman" w:eastAsia="Times New Roman" w:hAnsi="Times New Roman" w:cs="Times New Roman"/>
          <w:sz w:val="52"/>
          <w:szCs w:val="52"/>
        </w:rPr>
      </w:pPr>
      <w:r w:rsidRPr="00E33BB0">
        <w:rPr>
          <w:rFonts w:ascii="Times New Roman" w:eastAsia="Times New Roman" w:hAnsi="Times New Roman" w:cs="Times New Roman"/>
          <w:sz w:val="52"/>
          <w:szCs w:val="52"/>
        </w:rPr>
        <w:t>O STANIE BEZPIECZEŃSTWA</w:t>
      </w:r>
    </w:p>
    <w:p w14:paraId="35C76BED" w14:textId="77777777" w:rsidR="00E33BB0" w:rsidRPr="00E33BB0" w:rsidRDefault="00E33BB0" w:rsidP="00E33BB0">
      <w:pPr>
        <w:suppressAutoHyphens w:val="0"/>
        <w:spacing w:after="0"/>
        <w:ind w:right="-144"/>
        <w:jc w:val="center"/>
        <w:rPr>
          <w:rFonts w:ascii="Times New Roman" w:eastAsia="Times New Roman" w:hAnsi="Times New Roman" w:cs="Times New Roman"/>
          <w:sz w:val="52"/>
          <w:szCs w:val="52"/>
        </w:rPr>
      </w:pPr>
      <w:r w:rsidRPr="00E33BB0">
        <w:rPr>
          <w:rFonts w:ascii="Times New Roman" w:eastAsia="Times New Roman" w:hAnsi="Times New Roman" w:cs="Times New Roman"/>
          <w:sz w:val="52"/>
          <w:szCs w:val="52"/>
        </w:rPr>
        <w:t xml:space="preserve">SANITARNEGO </w:t>
      </w:r>
    </w:p>
    <w:p w14:paraId="3E844016" w14:textId="77777777" w:rsidR="00E33BB0" w:rsidRPr="00E33BB0" w:rsidRDefault="00E33BB0" w:rsidP="00E33BB0">
      <w:pPr>
        <w:suppressAutoHyphens w:val="0"/>
        <w:spacing w:after="0" w:line="240" w:lineRule="auto"/>
        <w:ind w:right="-144"/>
        <w:jc w:val="center"/>
        <w:rPr>
          <w:rFonts w:ascii="Times New Roman" w:eastAsia="Times New Roman" w:hAnsi="Times New Roman" w:cs="Times New Roman"/>
          <w:sz w:val="52"/>
          <w:szCs w:val="52"/>
        </w:rPr>
      </w:pPr>
      <w:r w:rsidRPr="00E33BB0">
        <w:rPr>
          <w:rFonts w:ascii="Times New Roman" w:eastAsia="Times New Roman" w:hAnsi="Times New Roman" w:cs="Times New Roman"/>
          <w:sz w:val="52"/>
          <w:szCs w:val="52"/>
        </w:rPr>
        <w:t>Powiatu Kędzierzyńsko-Kozielskiego</w:t>
      </w:r>
    </w:p>
    <w:p w14:paraId="729B4F6D" w14:textId="77777777" w:rsidR="00E33BB0" w:rsidRPr="00E33BB0" w:rsidRDefault="00E33BB0" w:rsidP="00E33BB0">
      <w:pPr>
        <w:suppressAutoHyphens w:val="0"/>
        <w:spacing w:after="0" w:line="240" w:lineRule="auto"/>
        <w:ind w:right="-144"/>
        <w:jc w:val="center"/>
        <w:rPr>
          <w:rFonts w:ascii="Times New Roman" w:eastAsia="Times New Roman" w:hAnsi="Times New Roman" w:cs="Times New Roman"/>
          <w:sz w:val="52"/>
          <w:szCs w:val="52"/>
        </w:rPr>
      </w:pPr>
      <w:r w:rsidRPr="00E33BB0">
        <w:rPr>
          <w:rFonts w:ascii="Times New Roman" w:eastAsia="Times New Roman" w:hAnsi="Times New Roman" w:cs="Times New Roman"/>
          <w:sz w:val="52"/>
          <w:szCs w:val="52"/>
        </w:rPr>
        <w:t>za rok 2021</w:t>
      </w:r>
    </w:p>
    <w:p w14:paraId="4B42F4B8" w14:textId="77777777" w:rsidR="00E33BB0" w:rsidRPr="00E33BB0" w:rsidRDefault="00E33BB0" w:rsidP="00E33BB0">
      <w:pPr>
        <w:suppressAutoHyphens w:val="0"/>
        <w:spacing w:after="0" w:line="240" w:lineRule="auto"/>
        <w:ind w:right="-144"/>
        <w:jc w:val="center"/>
        <w:rPr>
          <w:rFonts w:ascii="Times New Roman" w:eastAsia="Times New Roman" w:hAnsi="Times New Roman" w:cs="Times New Roman"/>
          <w:sz w:val="24"/>
          <w:szCs w:val="20"/>
        </w:rPr>
      </w:pPr>
    </w:p>
    <w:p w14:paraId="62B314E1"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0B34D402"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04B60328"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rPr>
      </w:pPr>
    </w:p>
    <w:p w14:paraId="55A3D25F" w14:textId="77777777" w:rsidR="00E33BB0" w:rsidRPr="00F73CBB" w:rsidRDefault="00E33BB0" w:rsidP="00E33BB0">
      <w:pPr>
        <w:keepNext/>
        <w:suppressAutoHyphens w:val="0"/>
        <w:spacing w:after="0" w:line="300" w:lineRule="exact"/>
        <w:ind w:right="-144"/>
        <w:outlineLvl w:val="0"/>
        <w:rPr>
          <w:rFonts w:ascii="Times New Roman" w:eastAsia="Times New Roman" w:hAnsi="Times New Roman" w:cs="Times New Roman"/>
          <w:sz w:val="28"/>
          <w:szCs w:val="24"/>
        </w:rPr>
        <w:sectPr w:rsidR="00E33BB0" w:rsidRPr="00F73CBB">
          <w:footerReference w:type="even" r:id="rId9"/>
          <w:footerReference w:type="default" r:id="rId10"/>
          <w:pgSz w:w="11906" w:h="16838"/>
          <w:pgMar w:top="1276" w:right="1418" w:bottom="1134" w:left="1276" w:header="709" w:footer="709" w:gutter="0"/>
          <w:pgNumType w:start="1"/>
          <w:cols w:space="708"/>
          <w:titlePg/>
        </w:sectPr>
      </w:pPr>
    </w:p>
    <w:p w14:paraId="08CA733D" w14:textId="77777777" w:rsidR="00E33BB0" w:rsidRPr="00E33BB0" w:rsidRDefault="00E33BB0" w:rsidP="00E33BB0">
      <w:pPr>
        <w:keepNext/>
        <w:suppressAutoHyphens w:val="0"/>
        <w:spacing w:after="0" w:line="300" w:lineRule="exact"/>
        <w:ind w:right="-144"/>
        <w:outlineLvl w:val="0"/>
        <w:rPr>
          <w:rFonts w:ascii="Times New Roman" w:eastAsia="Times New Roman" w:hAnsi="Times New Roman" w:cs="Times New Roman"/>
          <w:sz w:val="28"/>
          <w:szCs w:val="24"/>
        </w:rPr>
      </w:pPr>
      <w:bookmarkStart w:id="0" w:name="_Toc411345489"/>
      <w:bookmarkStart w:id="1" w:name="_Toc411417789"/>
      <w:bookmarkStart w:id="2" w:name="_Toc63791769"/>
      <w:bookmarkStart w:id="3" w:name="_Toc63792159"/>
      <w:bookmarkStart w:id="4" w:name="_Toc94717387"/>
      <w:bookmarkStart w:id="5" w:name="_Toc94717785"/>
      <w:bookmarkStart w:id="6" w:name="_Toc95148556"/>
      <w:r w:rsidRPr="00E33BB0">
        <w:rPr>
          <w:rFonts w:ascii="Times New Roman" w:eastAsia="Times New Roman" w:hAnsi="Times New Roman" w:cs="Times New Roman"/>
          <w:sz w:val="28"/>
          <w:szCs w:val="24"/>
        </w:rPr>
        <w:t xml:space="preserve">Państwowy Powiatowy Inspektor </w:t>
      </w:r>
      <w:r>
        <w:rPr>
          <w:rFonts w:ascii="Times New Roman" w:eastAsia="Times New Roman" w:hAnsi="Times New Roman" w:cs="Times New Roman"/>
          <w:sz w:val="28"/>
          <w:szCs w:val="24"/>
        </w:rPr>
        <w:t xml:space="preserve">          </w:t>
      </w:r>
      <w:r w:rsidRPr="00E33BB0">
        <w:rPr>
          <w:rFonts w:ascii="Times New Roman" w:eastAsia="Times New Roman" w:hAnsi="Times New Roman" w:cs="Times New Roman"/>
          <w:sz w:val="28"/>
          <w:szCs w:val="24"/>
        </w:rPr>
        <w:t>Sanitarny</w:t>
      </w:r>
      <w:r w:rsidRPr="00E33BB0">
        <w:rPr>
          <w:rFonts w:ascii="Times New Roman" w:eastAsia="Times New Roman" w:hAnsi="Times New Roman" w:cs="Times New Roman"/>
          <w:sz w:val="28"/>
          <w:szCs w:val="20"/>
        </w:rPr>
        <w:t xml:space="preserve"> </w:t>
      </w:r>
      <w:r w:rsidRPr="00E33BB0">
        <w:rPr>
          <w:rFonts w:ascii="Times New Roman" w:eastAsia="Times New Roman" w:hAnsi="Times New Roman" w:cs="Times New Roman"/>
          <w:sz w:val="28"/>
          <w:szCs w:val="24"/>
        </w:rPr>
        <w:t>w Kędzierzynie-Koźlu</w:t>
      </w:r>
      <w:bookmarkEnd w:id="0"/>
      <w:bookmarkEnd w:id="1"/>
      <w:bookmarkEnd w:id="2"/>
      <w:bookmarkEnd w:id="3"/>
      <w:bookmarkEnd w:id="4"/>
      <w:bookmarkEnd w:id="5"/>
      <w:bookmarkEnd w:id="6"/>
    </w:p>
    <w:p w14:paraId="59B38DC7" w14:textId="77777777" w:rsidR="00E33BB0" w:rsidRDefault="00C5722D" w:rsidP="00C5722D">
      <w:pPr>
        <w:suppressAutoHyphens w:val="0"/>
        <w:spacing w:after="0" w:line="24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mgr </w:t>
      </w:r>
      <w:r w:rsidR="00F73CBB" w:rsidRPr="00C5722D">
        <w:rPr>
          <w:rFonts w:ascii="Times New Roman" w:eastAsia="Times New Roman" w:hAnsi="Times New Roman" w:cs="Times New Roman"/>
          <w:sz w:val="24"/>
          <w:szCs w:val="24"/>
        </w:rPr>
        <w:t>Małgorzata Kopczyńska</w:t>
      </w:r>
    </w:p>
    <w:p w14:paraId="5852E1FC" w14:textId="77777777" w:rsidR="00C5722D" w:rsidRPr="00F73CBB" w:rsidRDefault="00C5722D" w:rsidP="00C5722D">
      <w:pPr>
        <w:suppressAutoHyphens w:val="0"/>
        <w:spacing w:after="0" w:line="240" w:lineRule="auto"/>
        <w:ind w:right="-144"/>
        <w:rPr>
          <w:rFonts w:ascii="Times New Roman" w:eastAsia="Times New Roman" w:hAnsi="Times New Roman" w:cs="Times New Roman"/>
          <w:sz w:val="24"/>
          <w:szCs w:val="24"/>
          <w:lang w:val="de-DE"/>
        </w:rPr>
      </w:pPr>
    </w:p>
    <w:p w14:paraId="7EB46074" w14:textId="77777777" w:rsidR="00E33BB0" w:rsidRPr="00E33BB0" w:rsidRDefault="00E33BB0" w:rsidP="00C5722D">
      <w:pPr>
        <w:suppressAutoHyphens w:val="0"/>
        <w:spacing w:after="0"/>
        <w:rPr>
          <w:rFonts w:ascii="Times New Roman" w:eastAsia="Times New Roman" w:hAnsi="Times New Roman" w:cs="Times New Roman"/>
          <w:b/>
          <w:sz w:val="24"/>
          <w:szCs w:val="24"/>
        </w:rPr>
      </w:pPr>
      <w:r w:rsidRPr="00E33BB0">
        <w:rPr>
          <w:rFonts w:ascii="Times New Roman" w:eastAsia="Times New Roman" w:hAnsi="Times New Roman" w:cs="Times New Roman"/>
          <w:sz w:val="20"/>
          <w:szCs w:val="20"/>
          <w:lang w:val="de-DE"/>
        </w:rPr>
        <w:t xml:space="preserve">   </w:t>
      </w:r>
      <w:r>
        <w:rPr>
          <w:rFonts w:ascii="Times New Roman" w:eastAsia="Times New Roman" w:hAnsi="Times New Roman" w:cs="Times New Roman"/>
          <w:sz w:val="20"/>
          <w:szCs w:val="20"/>
          <w:lang w:val="de-DE"/>
        </w:rPr>
        <w:t xml:space="preserve">                                                                                          </w:t>
      </w:r>
      <w:r w:rsidRPr="00E33BB0">
        <w:rPr>
          <w:rFonts w:ascii="Times New Roman" w:eastAsia="Times New Roman" w:hAnsi="Times New Roman" w:cs="Times New Roman"/>
          <w:b/>
          <w:sz w:val="24"/>
          <w:szCs w:val="24"/>
        </w:rPr>
        <w:t>Kędzierzyn- Koźle, luty 202</w:t>
      </w:r>
      <w:r w:rsidR="00FD04EA">
        <w:rPr>
          <w:rFonts w:ascii="Times New Roman" w:eastAsia="Times New Roman" w:hAnsi="Times New Roman" w:cs="Times New Roman"/>
          <w:b/>
          <w:sz w:val="24"/>
          <w:szCs w:val="24"/>
        </w:rPr>
        <w:t>2</w:t>
      </w:r>
      <w:r w:rsidRPr="00E33BB0">
        <w:rPr>
          <w:rFonts w:ascii="Times New Roman" w:eastAsia="Times New Roman" w:hAnsi="Times New Roman" w:cs="Times New Roman"/>
          <w:b/>
          <w:sz w:val="24"/>
          <w:szCs w:val="24"/>
        </w:rPr>
        <w:t xml:space="preserve"> rok</w:t>
      </w:r>
    </w:p>
    <w:p w14:paraId="68E52F29" w14:textId="77777777" w:rsidR="00E33BB0" w:rsidRPr="00E33BB0" w:rsidRDefault="00E33BB0" w:rsidP="00E33BB0">
      <w:pPr>
        <w:suppressAutoHyphens w:val="0"/>
        <w:spacing w:after="0" w:line="240" w:lineRule="auto"/>
        <w:ind w:right="-144"/>
        <w:rPr>
          <w:rFonts w:ascii="Times New Roman" w:eastAsia="Times New Roman" w:hAnsi="Times New Roman" w:cs="Times New Roman"/>
          <w:sz w:val="24"/>
          <w:szCs w:val="20"/>
          <w:lang w:val="de-DE"/>
        </w:rPr>
        <w:sectPr w:rsidR="00E33BB0" w:rsidRPr="00E33BB0" w:rsidSect="00E33BB0">
          <w:type w:val="continuous"/>
          <w:pgSz w:w="11906" w:h="16838"/>
          <w:pgMar w:top="1276" w:right="1418" w:bottom="1134" w:left="1276" w:header="709" w:footer="709" w:gutter="0"/>
          <w:pgNumType w:start="1"/>
          <w:cols w:num="2" w:space="144"/>
          <w:titlePg/>
        </w:sectPr>
      </w:pPr>
    </w:p>
    <w:p w14:paraId="3B4F1CD3" w14:textId="77777777" w:rsidR="00E33BB0" w:rsidRDefault="00E33BB0" w:rsidP="00E33BB0">
      <w:pPr>
        <w:keepNext/>
        <w:suppressAutoHyphens w:val="0"/>
        <w:spacing w:after="0" w:line="240" w:lineRule="auto"/>
        <w:jc w:val="center"/>
        <w:outlineLvl w:val="0"/>
        <w:rPr>
          <w:rFonts w:ascii="Times New Roman" w:eastAsia="Times New Roman" w:hAnsi="Times New Roman" w:cs="Times New Roman"/>
          <w:b/>
          <w:sz w:val="24"/>
          <w:szCs w:val="24"/>
        </w:rPr>
      </w:pPr>
      <w:bookmarkStart w:id="7" w:name="_Toc222550024"/>
    </w:p>
    <w:p w14:paraId="651197D4" w14:textId="77777777" w:rsidR="00E33BB0" w:rsidRPr="00E33BB0" w:rsidRDefault="00E33BB0" w:rsidP="00E33BB0">
      <w:pPr>
        <w:keepNext/>
        <w:suppressAutoHyphens w:val="0"/>
        <w:spacing w:after="0" w:line="240" w:lineRule="auto"/>
        <w:jc w:val="center"/>
        <w:outlineLvl w:val="0"/>
        <w:rPr>
          <w:rFonts w:ascii="Times New Roman" w:eastAsia="Times New Roman" w:hAnsi="Times New Roman" w:cs="Times New Roman"/>
          <w:b/>
          <w:sz w:val="28"/>
          <w:szCs w:val="20"/>
        </w:rPr>
      </w:pPr>
    </w:p>
    <w:p w14:paraId="6EFA7D4C" w14:textId="77777777" w:rsidR="00E33BB0" w:rsidRPr="00E33BB0" w:rsidRDefault="00E33BB0" w:rsidP="00E33BB0">
      <w:pPr>
        <w:keepNext/>
        <w:suppressAutoHyphens w:val="0"/>
        <w:spacing w:after="0" w:line="240" w:lineRule="auto"/>
        <w:jc w:val="center"/>
        <w:outlineLvl w:val="0"/>
        <w:rPr>
          <w:rFonts w:ascii="Times New Roman" w:eastAsia="Times New Roman" w:hAnsi="Times New Roman" w:cs="Times New Roman"/>
          <w:b/>
          <w:sz w:val="28"/>
          <w:szCs w:val="20"/>
        </w:rPr>
      </w:pPr>
      <w:bookmarkStart w:id="8" w:name="_Toc95148557"/>
      <w:r w:rsidRPr="00E33BB0">
        <w:rPr>
          <w:rFonts w:ascii="Times New Roman" w:eastAsia="Times New Roman" w:hAnsi="Times New Roman" w:cs="Times New Roman"/>
          <w:b/>
          <w:sz w:val="28"/>
          <w:szCs w:val="20"/>
        </w:rPr>
        <w:t>SPIS TREŚCI</w:t>
      </w:r>
      <w:bookmarkEnd w:id="7"/>
      <w:bookmarkEnd w:id="8"/>
    </w:p>
    <w:p w14:paraId="1AA5D249" w14:textId="77777777" w:rsidR="00E33BB0" w:rsidRPr="00E33BB0" w:rsidRDefault="00E33BB0" w:rsidP="00E33BB0">
      <w:pPr>
        <w:suppressAutoHyphens w:val="0"/>
        <w:spacing w:after="0" w:line="240" w:lineRule="auto"/>
        <w:rPr>
          <w:rFonts w:ascii="Times New Roman" w:eastAsia="Times New Roman" w:hAnsi="Times New Roman" w:cs="Times New Roman"/>
          <w:sz w:val="20"/>
          <w:szCs w:val="20"/>
        </w:rPr>
      </w:pPr>
    </w:p>
    <w:p w14:paraId="6680EFCB" w14:textId="389D73BF" w:rsidR="000870F1" w:rsidRPr="0096269D" w:rsidRDefault="008B2DC1" w:rsidP="0096269D">
      <w:pPr>
        <w:pStyle w:val="Spistreci1"/>
        <w:spacing w:line="360" w:lineRule="auto"/>
        <w:rPr>
          <w:rFonts w:asciiTheme="minorHAnsi" w:eastAsiaTheme="minorEastAsia" w:hAnsiTheme="minorHAnsi" w:cstheme="minorBidi"/>
          <w:b w:val="0"/>
          <w:bCs w:val="0"/>
          <w:sz w:val="22"/>
          <w:szCs w:val="22"/>
        </w:rPr>
      </w:pPr>
      <w:r w:rsidRPr="00E33BB0">
        <w:fldChar w:fldCharType="begin"/>
      </w:r>
      <w:r w:rsidR="00E33BB0" w:rsidRPr="00E33BB0">
        <w:instrText xml:space="preserve"> TOC \o "1-2" \h \z \u </w:instrText>
      </w:r>
      <w:r w:rsidRPr="00E33BB0">
        <w:fldChar w:fldCharType="separate"/>
      </w:r>
    </w:p>
    <w:p w14:paraId="7B7C1E34" w14:textId="585ED605" w:rsidR="000870F1" w:rsidRPr="0096269D" w:rsidRDefault="00616411" w:rsidP="0096269D">
      <w:pPr>
        <w:pStyle w:val="Spistreci1"/>
        <w:spacing w:line="360" w:lineRule="auto"/>
        <w:rPr>
          <w:rFonts w:asciiTheme="minorHAnsi" w:eastAsiaTheme="minorEastAsia" w:hAnsiTheme="minorHAnsi" w:cstheme="minorBidi"/>
          <w:b w:val="0"/>
          <w:bCs w:val="0"/>
          <w:sz w:val="22"/>
          <w:szCs w:val="22"/>
        </w:rPr>
      </w:pPr>
      <w:hyperlink w:anchor="_Toc95148557" w:history="1">
        <w:r w:rsidR="000870F1" w:rsidRPr="0096269D">
          <w:rPr>
            <w:rStyle w:val="Hipercze"/>
            <w:b w:val="0"/>
            <w:bCs w:val="0"/>
          </w:rPr>
          <w:t>SPIS TREŚCI</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_Toc95148557 \h </w:instrText>
        </w:r>
        <w:r w:rsidR="008B2DC1" w:rsidRPr="0096269D">
          <w:rPr>
            <w:b w:val="0"/>
            <w:bCs w:val="0"/>
            <w:webHidden/>
          </w:rPr>
        </w:r>
        <w:r w:rsidR="008B2DC1" w:rsidRPr="0096269D">
          <w:rPr>
            <w:b w:val="0"/>
            <w:bCs w:val="0"/>
            <w:webHidden/>
          </w:rPr>
          <w:fldChar w:fldCharType="separate"/>
        </w:r>
        <w:r w:rsidR="00876485">
          <w:rPr>
            <w:b w:val="0"/>
            <w:bCs w:val="0"/>
            <w:webHidden/>
          </w:rPr>
          <w:t>2</w:t>
        </w:r>
        <w:r w:rsidR="008B2DC1" w:rsidRPr="0096269D">
          <w:rPr>
            <w:b w:val="0"/>
            <w:bCs w:val="0"/>
            <w:webHidden/>
          </w:rPr>
          <w:fldChar w:fldCharType="end"/>
        </w:r>
      </w:hyperlink>
    </w:p>
    <w:p w14:paraId="639F9A76" w14:textId="5FDD86ED" w:rsidR="000870F1" w:rsidRPr="0096269D" w:rsidRDefault="00616411" w:rsidP="0096269D">
      <w:pPr>
        <w:pStyle w:val="Spistreci1"/>
        <w:spacing w:line="360" w:lineRule="auto"/>
        <w:rPr>
          <w:rFonts w:asciiTheme="minorHAnsi" w:eastAsiaTheme="minorEastAsia" w:hAnsiTheme="minorHAnsi" w:cstheme="minorBidi"/>
          <w:b w:val="0"/>
          <w:bCs w:val="0"/>
          <w:sz w:val="22"/>
          <w:szCs w:val="22"/>
        </w:rPr>
      </w:pPr>
      <w:hyperlink w:anchor="_Toc95148558" w:history="1">
        <w:r w:rsidR="000870F1" w:rsidRPr="0096269D">
          <w:rPr>
            <w:rStyle w:val="Hipercze"/>
            <w:b w:val="0"/>
            <w:bCs w:val="0"/>
          </w:rPr>
          <w:t>1. WSTĘP</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_Toc95148558 \h </w:instrText>
        </w:r>
        <w:r w:rsidR="008B2DC1" w:rsidRPr="0096269D">
          <w:rPr>
            <w:b w:val="0"/>
            <w:bCs w:val="0"/>
            <w:webHidden/>
          </w:rPr>
        </w:r>
        <w:r w:rsidR="008B2DC1" w:rsidRPr="0096269D">
          <w:rPr>
            <w:b w:val="0"/>
            <w:bCs w:val="0"/>
            <w:webHidden/>
          </w:rPr>
          <w:fldChar w:fldCharType="separate"/>
        </w:r>
        <w:r w:rsidR="00876485">
          <w:rPr>
            <w:b w:val="0"/>
            <w:bCs w:val="0"/>
            <w:webHidden/>
          </w:rPr>
          <w:t>3</w:t>
        </w:r>
        <w:r w:rsidR="008B2DC1" w:rsidRPr="0096269D">
          <w:rPr>
            <w:b w:val="0"/>
            <w:bCs w:val="0"/>
            <w:webHidden/>
          </w:rPr>
          <w:fldChar w:fldCharType="end"/>
        </w:r>
      </w:hyperlink>
    </w:p>
    <w:p w14:paraId="7CF59E85" w14:textId="784F5B1C" w:rsidR="000870F1" w:rsidRPr="0096269D" w:rsidRDefault="00616411" w:rsidP="0096269D">
      <w:pPr>
        <w:pStyle w:val="Spistreci1"/>
        <w:spacing w:line="360" w:lineRule="auto"/>
        <w:rPr>
          <w:rFonts w:asciiTheme="minorHAnsi" w:eastAsiaTheme="minorEastAsia" w:hAnsiTheme="minorHAnsi" w:cstheme="minorBidi"/>
          <w:b w:val="0"/>
          <w:bCs w:val="0"/>
          <w:sz w:val="22"/>
          <w:szCs w:val="22"/>
        </w:rPr>
      </w:pPr>
      <w:hyperlink w:anchor="_Toc95148559" w:history="1">
        <w:r w:rsidR="000870F1" w:rsidRPr="0096269D">
          <w:rPr>
            <w:rStyle w:val="Hipercze"/>
            <w:b w:val="0"/>
            <w:bCs w:val="0"/>
          </w:rPr>
          <w:t>2. SYTUACJA  EPIDEMIOLOGICZNA</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_Toc95148559 \h </w:instrText>
        </w:r>
        <w:r w:rsidR="008B2DC1" w:rsidRPr="0096269D">
          <w:rPr>
            <w:b w:val="0"/>
            <w:bCs w:val="0"/>
            <w:webHidden/>
          </w:rPr>
        </w:r>
        <w:r w:rsidR="008B2DC1" w:rsidRPr="0096269D">
          <w:rPr>
            <w:b w:val="0"/>
            <w:bCs w:val="0"/>
            <w:webHidden/>
          </w:rPr>
          <w:fldChar w:fldCharType="separate"/>
        </w:r>
        <w:r w:rsidR="00876485">
          <w:rPr>
            <w:b w:val="0"/>
            <w:bCs w:val="0"/>
            <w:webHidden/>
          </w:rPr>
          <w:t>4</w:t>
        </w:r>
        <w:r w:rsidR="008B2DC1" w:rsidRPr="0096269D">
          <w:rPr>
            <w:b w:val="0"/>
            <w:bCs w:val="0"/>
            <w:webHidden/>
          </w:rPr>
          <w:fldChar w:fldCharType="end"/>
        </w:r>
      </w:hyperlink>
    </w:p>
    <w:p w14:paraId="75CF459B" w14:textId="6E3B5D84" w:rsidR="000870F1" w:rsidRPr="0096269D" w:rsidRDefault="00616411" w:rsidP="0096269D">
      <w:pPr>
        <w:pStyle w:val="Spistreci1"/>
        <w:tabs>
          <w:tab w:val="left" w:pos="440"/>
        </w:tabs>
        <w:spacing w:line="360" w:lineRule="auto"/>
        <w:rPr>
          <w:rFonts w:asciiTheme="minorHAnsi" w:eastAsiaTheme="minorEastAsia" w:hAnsiTheme="minorHAnsi" w:cstheme="minorBidi"/>
          <w:b w:val="0"/>
          <w:bCs w:val="0"/>
          <w:sz w:val="22"/>
          <w:szCs w:val="22"/>
        </w:rPr>
      </w:pPr>
      <w:hyperlink w:anchor="_Toc95148560" w:history="1">
        <w:r w:rsidR="000870F1" w:rsidRPr="0096269D">
          <w:rPr>
            <w:rStyle w:val="Hipercze"/>
            <w:b w:val="0"/>
            <w:bCs w:val="0"/>
          </w:rPr>
          <w:t>3.</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STAN SANITARNY PODMIOTÓW PROWADZĄCYCH DZIAŁALNOŚĆ LECZNICZĄ</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_Toc95148560 \h </w:instrText>
        </w:r>
        <w:r w:rsidR="008B2DC1" w:rsidRPr="0096269D">
          <w:rPr>
            <w:b w:val="0"/>
            <w:bCs w:val="0"/>
            <w:webHidden/>
          </w:rPr>
        </w:r>
        <w:r w:rsidR="008B2DC1" w:rsidRPr="0096269D">
          <w:rPr>
            <w:b w:val="0"/>
            <w:bCs w:val="0"/>
            <w:webHidden/>
          </w:rPr>
          <w:fldChar w:fldCharType="separate"/>
        </w:r>
        <w:r w:rsidR="00876485">
          <w:rPr>
            <w:b w:val="0"/>
            <w:bCs w:val="0"/>
            <w:webHidden/>
          </w:rPr>
          <w:t>12</w:t>
        </w:r>
        <w:r w:rsidR="008B2DC1" w:rsidRPr="0096269D">
          <w:rPr>
            <w:b w:val="0"/>
            <w:bCs w:val="0"/>
            <w:webHidden/>
          </w:rPr>
          <w:fldChar w:fldCharType="end"/>
        </w:r>
      </w:hyperlink>
    </w:p>
    <w:p w14:paraId="2BAE3DBA" w14:textId="173E19DD" w:rsidR="000870F1" w:rsidRPr="0096269D" w:rsidRDefault="00616411" w:rsidP="0096269D">
      <w:pPr>
        <w:pStyle w:val="Spistreci2"/>
        <w:tabs>
          <w:tab w:val="left" w:pos="660"/>
        </w:tabs>
        <w:spacing w:line="360" w:lineRule="auto"/>
        <w:rPr>
          <w:rFonts w:asciiTheme="minorHAnsi" w:eastAsiaTheme="minorEastAsia" w:hAnsiTheme="minorHAnsi" w:cstheme="minorBidi"/>
          <w:b w:val="0"/>
          <w:bCs w:val="0"/>
          <w:sz w:val="22"/>
          <w:szCs w:val="22"/>
        </w:rPr>
      </w:pPr>
      <w:hyperlink w:anchor="_Toc95148562" w:history="1">
        <w:r w:rsidR="000870F1" w:rsidRPr="0096269D">
          <w:rPr>
            <w:rStyle w:val="Hipercze"/>
            <w:b w:val="0"/>
            <w:bCs w:val="0"/>
          </w:rPr>
          <w:t>3.1.</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Szpitale</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_Toc95148562 \h </w:instrText>
        </w:r>
        <w:r w:rsidR="008B2DC1" w:rsidRPr="0096269D">
          <w:rPr>
            <w:b w:val="0"/>
            <w:bCs w:val="0"/>
            <w:webHidden/>
          </w:rPr>
        </w:r>
        <w:r w:rsidR="008B2DC1" w:rsidRPr="0096269D">
          <w:rPr>
            <w:b w:val="0"/>
            <w:bCs w:val="0"/>
            <w:webHidden/>
          </w:rPr>
          <w:fldChar w:fldCharType="separate"/>
        </w:r>
        <w:r w:rsidR="00876485">
          <w:rPr>
            <w:b w:val="0"/>
            <w:bCs w:val="0"/>
            <w:webHidden/>
          </w:rPr>
          <w:t>13</w:t>
        </w:r>
        <w:r w:rsidR="008B2DC1" w:rsidRPr="0096269D">
          <w:rPr>
            <w:b w:val="0"/>
            <w:bCs w:val="0"/>
            <w:webHidden/>
          </w:rPr>
          <w:fldChar w:fldCharType="end"/>
        </w:r>
      </w:hyperlink>
    </w:p>
    <w:p w14:paraId="5682CA22" w14:textId="09A67A83" w:rsidR="000870F1" w:rsidRPr="0096269D" w:rsidRDefault="00616411" w:rsidP="0096269D">
      <w:pPr>
        <w:pStyle w:val="Spistreci2"/>
        <w:tabs>
          <w:tab w:val="left" w:pos="660"/>
        </w:tabs>
        <w:spacing w:line="360" w:lineRule="auto"/>
        <w:rPr>
          <w:rFonts w:asciiTheme="minorHAnsi" w:eastAsiaTheme="minorEastAsia" w:hAnsiTheme="minorHAnsi" w:cstheme="minorBidi"/>
          <w:b w:val="0"/>
          <w:bCs w:val="0"/>
          <w:sz w:val="22"/>
          <w:szCs w:val="22"/>
        </w:rPr>
      </w:pPr>
      <w:hyperlink w:anchor="_Toc95148564" w:history="1">
        <w:r w:rsidR="000870F1" w:rsidRPr="0096269D">
          <w:rPr>
            <w:rStyle w:val="Hipercze"/>
            <w:b w:val="0"/>
            <w:bCs w:val="0"/>
          </w:rPr>
          <w:t>3.2.</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Podmioty lecznicze wykonujące ambulatoryjne świadczenia zdrowotne</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_Toc95148564 \h </w:instrText>
        </w:r>
        <w:r w:rsidR="008B2DC1" w:rsidRPr="0096269D">
          <w:rPr>
            <w:b w:val="0"/>
            <w:bCs w:val="0"/>
            <w:webHidden/>
          </w:rPr>
        </w:r>
        <w:r w:rsidR="008B2DC1" w:rsidRPr="0096269D">
          <w:rPr>
            <w:b w:val="0"/>
            <w:bCs w:val="0"/>
            <w:webHidden/>
          </w:rPr>
          <w:fldChar w:fldCharType="separate"/>
        </w:r>
        <w:r w:rsidR="00876485">
          <w:rPr>
            <w:b w:val="0"/>
            <w:bCs w:val="0"/>
            <w:webHidden/>
          </w:rPr>
          <w:t>13</w:t>
        </w:r>
        <w:r w:rsidR="008B2DC1" w:rsidRPr="0096269D">
          <w:rPr>
            <w:b w:val="0"/>
            <w:bCs w:val="0"/>
            <w:webHidden/>
          </w:rPr>
          <w:fldChar w:fldCharType="end"/>
        </w:r>
      </w:hyperlink>
    </w:p>
    <w:p w14:paraId="729151B7" w14:textId="4495C473" w:rsidR="000870F1" w:rsidRPr="0096269D" w:rsidRDefault="00616411" w:rsidP="0096269D">
      <w:pPr>
        <w:pStyle w:val="Spistreci2"/>
        <w:tabs>
          <w:tab w:val="left" w:pos="660"/>
        </w:tabs>
        <w:spacing w:line="360" w:lineRule="auto"/>
        <w:rPr>
          <w:rFonts w:asciiTheme="minorHAnsi" w:eastAsiaTheme="minorEastAsia" w:hAnsiTheme="minorHAnsi" w:cstheme="minorBidi"/>
          <w:b w:val="0"/>
          <w:bCs w:val="0"/>
          <w:sz w:val="22"/>
          <w:szCs w:val="22"/>
        </w:rPr>
      </w:pPr>
      <w:hyperlink w:anchor="_Toc95148565" w:history="1">
        <w:r w:rsidR="000870F1" w:rsidRPr="0096269D">
          <w:rPr>
            <w:rStyle w:val="Hipercze"/>
            <w:b w:val="0"/>
            <w:bCs w:val="0"/>
          </w:rPr>
          <w:t>3.3.</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Działalność lecznicza wykonywana przez praktykę zawodową</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_Toc95148565 \h </w:instrText>
        </w:r>
        <w:r w:rsidR="008B2DC1" w:rsidRPr="0096269D">
          <w:rPr>
            <w:b w:val="0"/>
            <w:bCs w:val="0"/>
            <w:webHidden/>
          </w:rPr>
        </w:r>
        <w:r w:rsidR="008B2DC1" w:rsidRPr="0096269D">
          <w:rPr>
            <w:b w:val="0"/>
            <w:bCs w:val="0"/>
            <w:webHidden/>
          </w:rPr>
          <w:fldChar w:fldCharType="separate"/>
        </w:r>
        <w:r w:rsidR="00876485">
          <w:rPr>
            <w:b w:val="0"/>
            <w:bCs w:val="0"/>
            <w:webHidden/>
          </w:rPr>
          <w:t>13</w:t>
        </w:r>
        <w:r w:rsidR="008B2DC1" w:rsidRPr="0096269D">
          <w:rPr>
            <w:b w:val="0"/>
            <w:bCs w:val="0"/>
            <w:webHidden/>
          </w:rPr>
          <w:fldChar w:fldCharType="end"/>
        </w:r>
      </w:hyperlink>
    </w:p>
    <w:p w14:paraId="4BF8D1BD" w14:textId="15696DD4" w:rsidR="000870F1" w:rsidRPr="0096269D" w:rsidRDefault="00616411" w:rsidP="0096269D">
      <w:pPr>
        <w:pStyle w:val="Spistreci2"/>
        <w:tabs>
          <w:tab w:val="left" w:pos="660"/>
        </w:tabs>
        <w:spacing w:line="360" w:lineRule="auto"/>
        <w:rPr>
          <w:rFonts w:asciiTheme="minorHAnsi" w:eastAsiaTheme="minorEastAsia" w:hAnsiTheme="minorHAnsi" w:cstheme="minorBidi"/>
          <w:b w:val="0"/>
          <w:bCs w:val="0"/>
          <w:sz w:val="22"/>
          <w:szCs w:val="22"/>
        </w:rPr>
      </w:pPr>
      <w:hyperlink w:anchor="_Toc95148566" w:history="1">
        <w:r w:rsidR="000870F1" w:rsidRPr="0096269D">
          <w:rPr>
            <w:rStyle w:val="Hipercze"/>
            <w:b w:val="0"/>
            <w:bCs w:val="0"/>
          </w:rPr>
          <w:t>3.4.</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Inne placówki ochrony zdrowia</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_Toc95148566 \h </w:instrText>
        </w:r>
        <w:r w:rsidR="008B2DC1" w:rsidRPr="0096269D">
          <w:rPr>
            <w:b w:val="0"/>
            <w:bCs w:val="0"/>
            <w:webHidden/>
          </w:rPr>
        </w:r>
        <w:r w:rsidR="008B2DC1" w:rsidRPr="0096269D">
          <w:rPr>
            <w:b w:val="0"/>
            <w:bCs w:val="0"/>
            <w:webHidden/>
          </w:rPr>
          <w:fldChar w:fldCharType="separate"/>
        </w:r>
        <w:r w:rsidR="00876485">
          <w:rPr>
            <w:b w:val="0"/>
            <w:bCs w:val="0"/>
            <w:webHidden/>
          </w:rPr>
          <w:t>14</w:t>
        </w:r>
        <w:r w:rsidR="008B2DC1" w:rsidRPr="0096269D">
          <w:rPr>
            <w:b w:val="0"/>
            <w:bCs w:val="0"/>
            <w:webHidden/>
          </w:rPr>
          <w:fldChar w:fldCharType="end"/>
        </w:r>
      </w:hyperlink>
    </w:p>
    <w:p w14:paraId="23932E08" w14:textId="0F47FE91" w:rsidR="000870F1" w:rsidRPr="0096269D" w:rsidRDefault="00616411" w:rsidP="0096269D">
      <w:pPr>
        <w:pStyle w:val="Spistreci1"/>
        <w:tabs>
          <w:tab w:val="left" w:pos="440"/>
        </w:tabs>
        <w:spacing w:line="360" w:lineRule="auto"/>
        <w:rPr>
          <w:rFonts w:asciiTheme="minorHAnsi" w:eastAsiaTheme="minorEastAsia" w:hAnsiTheme="minorHAnsi" w:cstheme="minorBidi"/>
          <w:b w:val="0"/>
          <w:bCs w:val="0"/>
          <w:sz w:val="22"/>
          <w:szCs w:val="22"/>
        </w:rPr>
      </w:pPr>
      <w:hyperlink w:anchor="_Toc95148567" w:history="1">
        <w:r w:rsidR="000870F1" w:rsidRPr="0096269D">
          <w:rPr>
            <w:rStyle w:val="Hipercze"/>
            <w:b w:val="0"/>
            <w:bCs w:val="0"/>
          </w:rPr>
          <w:t>4.</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NADZÓR NAD ZAOPATRZENIEM W WODĘ DO SPOŻYCIA</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_Toc95148567 \h </w:instrText>
        </w:r>
        <w:r w:rsidR="008B2DC1" w:rsidRPr="0096269D">
          <w:rPr>
            <w:b w:val="0"/>
            <w:bCs w:val="0"/>
            <w:webHidden/>
          </w:rPr>
        </w:r>
        <w:r w:rsidR="008B2DC1" w:rsidRPr="0096269D">
          <w:rPr>
            <w:b w:val="0"/>
            <w:bCs w:val="0"/>
            <w:webHidden/>
          </w:rPr>
          <w:fldChar w:fldCharType="separate"/>
        </w:r>
        <w:r w:rsidR="00876485">
          <w:rPr>
            <w:b w:val="0"/>
            <w:bCs w:val="0"/>
            <w:webHidden/>
          </w:rPr>
          <w:t>14</w:t>
        </w:r>
        <w:r w:rsidR="008B2DC1" w:rsidRPr="0096269D">
          <w:rPr>
            <w:b w:val="0"/>
            <w:bCs w:val="0"/>
            <w:webHidden/>
          </w:rPr>
          <w:fldChar w:fldCharType="end"/>
        </w:r>
      </w:hyperlink>
    </w:p>
    <w:p w14:paraId="6059B1BC" w14:textId="3A0F1830" w:rsidR="000870F1" w:rsidRPr="0096269D" w:rsidRDefault="00616411" w:rsidP="0096269D">
      <w:pPr>
        <w:pStyle w:val="Spistreci1"/>
        <w:tabs>
          <w:tab w:val="left" w:pos="440"/>
        </w:tabs>
        <w:spacing w:line="360" w:lineRule="auto"/>
        <w:rPr>
          <w:rFonts w:asciiTheme="minorHAnsi" w:eastAsiaTheme="minorEastAsia" w:hAnsiTheme="minorHAnsi" w:cstheme="minorBidi"/>
          <w:b w:val="0"/>
          <w:bCs w:val="0"/>
          <w:sz w:val="22"/>
          <w:szCs w:val="22"/>
        </w:rPr>
      </w:pPr>
      <w:hyperlink w:anchor="_Toc95148568" w:history="1">
        <w:r w:rsidR="000870F1" w:rsidRPr="0096269D">
          <w:rPr>
            <w:rStyle w:val="Hipercze"/>
            <w:b w:val="0"/>
            <w:bCs w:val="0"/>
          </w:rPr>
          <w:t>5.</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STAN SANITARNY OBIEKTÓW UŻYTECZNOŚCI PUBLICZNEJ</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_Toc95148568 \h </w:instrText>
        </w:r>
        <w:r w:rsidR="008B2DC1" w:rsidRPr="0096269D">
          <w:rPr>
            <w:b w:val="0"/>
            <w:bCs w:val="0"/>
            <w:webHidden/>
          </w:rPr>
        </w:r>
        <w:r w:rsidR="008B2DC1" w:rsidRPr="0096269D">
          <w:rPr>
            <w:b w:val="0"/>
            <w:bCs w:val="0"/>
            <w:webHidden/>
          </w:rPr>
          <w:fldChar w:fldCharType="separate"/>
        </w:r>
        <w:r w:rsidR="00876485">
          <w:rPr>
            <w:b w:val="0"/>
            <w:bCs w:val="0"/>
            <w:webHidden/>
          </w:rPr>
          <w:t>17</w:t>
        </w:r>
        <w:r w:rsidR="008B2DC1" w:rsidRPr="0096269D">
          <w:rPr>
            <w:b w:val="0"/>
            <w:bCs w:val="0"/>
            <w:webHidden/>
          </w:rPr>
          <w:fldChar w:fldCharType="end"/>
        </w:r>
      </w:hyperlink>
    </w:p>
    <w:p w14:paraId="6C04686A" w14:textId="0B2C2825" w:rsidR="000870F1" w:rsidRPr="0096269D" w:rsidRDefault="00616411" w:rsidP="0096269D">
      <w:pPr>
        <w:pStyle w:val="Spistreci1"/>
        <w:spacing w:line="360" w:lineRule="auto"/>
        <w:rPr>
          <w:rFonts w:asciiTheme="minorHAnsi" w:eastAsiaTheme="minorEastAsia" w:hAnsiTheme="minorHAnsi" w:cstheme="minorBidi"/>
          <w:b w:val="0"/>
          <w:bCs w:val="0"/>
          <w:sz w:val="22"/>
          <w:szCs w:val="22"/>
        </w:rPr>
      </w:pPr>
      <w:hyperlink w:anchor="_Toc95148571" w:history="1">
        <w:r w:rsidR="000870F1" w:rsidRPr="0096269D">
          <w:rPr>
            <w:rStyle w:val="Hipercze"/>
            <w:b w:val="0"/>
            <w:bCs w:val="0"/>
          </w:rPr>
          <w:t>6. NADZÓR NAD HIGIENĄ ŻYWNOŚCI, ŻYWIENIA I PRZEDMIOTÓW UŻYTKU</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_Toc95148571 \h </w:instrText>
        </w:r>
        <w:r w:rsidR="008B2DC1" w:rsidRPr="0096269D">
          <w:rPr>
            <w:b w:val="0"/>
            <w:bCs w:val="0"/>
            <w:webHidden/>
          </w:rPr>
        </w:r>
        <w:r w:rsidR="008B2DC1" w:rsidRPr="0096269D">
          <w:rPr>
            <w:b w:val="0"/>
            <w:bCs w:val="0"/>
            <w:webHidden/>
          </w:rPr>
          <w:fldChar w:fldCharType="separate"/>
        </w:r>
        <w:r w:rsidR="00876485">
          <w:rPr>
            <w:b w:val="0"/>
            <w:bCs w:val="0"/>
            <w:webHidden/>
          </w:rPr>
          <w:t>21</w:t>
        </w:r>
        <w:r w:rsidR="008B2DC1" w:rsidRPr="0096269D">
          <w:rPr>
            <w:b w:val="0"/>
            <w:bCs w:val="0"/>
            <w:webHidden/>
          </w:rPr>
          <w:fldChar w:fldCharType="end"/>
        </w:r>
      </w:hyperlink>
    </w:p>
    <w:p w14:paraId="002692AA" w14:textId="5D157898" w:rsidR="000870F1" w:rsidRPr="0096269D" w:rsidRDefault="00616411" w:rsidP="0096269D">
      <w:pPr>
        <w:pStyle w:val="Spistreci1"/>
        <w:spacing w:line="360" w:lineRule="auto"/>
        <w:rPr>
          <w:rFonts w:asciiTheme="minorHAnsi" w:eastAsiaTheme="minorEastAsia" w:hAnsiTheme="minorHAnsi" w:cstheme="minorBidi"/>
          <w:b w:val="0"/>
          <w:bCs w:val="0"/>
          <w:sz w:val="22"/>
          <w:szCs w:val="22"/>
        </w:rPr>
      </w:pPr>
      <w:hyperlink w:anchor="_Toc95148575" w:history="1">
        <w:r w:rsidR="000870F1" w:rsidRPr="0096269D">
          <w:rPr>
            <w:rStyle w:val="Hipercze"/>
            <w:b w:val="0"/>
            <w:bCs w:val="0"/>
          </w:rPr>
          <w:t>7.  NADZÓR NAD ŚRODKAMI ZASTĘPCZYMI</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_Toc95148575 \h </w:instrText>
        </w:r>
        <w:r w:rsidR="008B2DC1" w:rsidRPr="0096269D">
          <w:rPr>
            <w:b w:val="0"/>
            <w:bCs w:val="0"/>
            <w:webHidden/>
          </w:rPr>
        </w:r>
        <w:r w:rsidR="008B2DC1" w:rsidRPr="0096269D">
          <w:rPr>
            <w:b w:val="0"/>
            <w:bCs w:val="0"/>
            <w:webHidden/>
          </w:rPr>
          <w:fldChar w:fldCharType="separate"/>
        </w:r>
        <w:r w:rsidR="00876485">
          <w:rPr>
            <w:b w:val="0"/>
            <w:bCs w:val="0"/>
            <w:webHidden/>
          </w:rPr>
          <w:t>27</w:t>
        </w:r>
        <w:r w:rsidR="008B2DC1" w:rsidRPr="0096269D">
          <w:rPr>
            <w:b w:val="0"/>
            <w:bCs w:val="0"/>
            <w:webHidden/>
          </w:rPr>
          <w:fldChar w:fldCharType="end"/>
        </w:r>
      </w:hyperlink>
    </w:p>
    <w:p w14:paraId="62D52373" w14:textId="39F1F3C2" w:rsidR="000870F1" w:rsidRPr="0096269D" w:rsidRDefault="00616411" w:rsidP="0096269D">
      <w:pPr>
        <w:pStyle w:val="Spistreci1"/>
        <w:spacing w:line="360" w:lineRule="auto"/>
        <w:rPr>
          <w:rFonts w:asciiTheme="minorHAnsi" w:eastAsiaTheme="minorEastAsia" w:hAnsiTheme="minorHAnsi" w:cstheme="minorBidi"/>
          <w:b w:val="0"/>
          <w:bCs w:val="0"/>
          <w:sz w:val="22"/>
          <w:szCs w:val="22"/>
        </w:rPr>
      </w:pPr>
      <w:hyperlink w:anchor="_Toc95148576" w:history="1">
        <w:r w:rsidR="000870F1" w:rsidRPr="0096269D">
          <w:rPr>
            <w:rStyle w:val="Hipercze"/>
            <w:b w:val="0"/>
            <w:bCs w:val="0"/>
          </w:rPr>
          <w:t>8. HIGIENA ZAKŁADÓW PRACY</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_Toc95148576 \h </w:instrText>
        </w:r>
        <w:r w:rsidR="008B2DC1" w:rsidRPr="0096269D">
          <w:rPr>
            <w:b w:val="0"/>
            <w:bCs w:val="0"/>
            <w:webHidden/>
          </w:rPr>
        </w:r>
        <w:r w:rsidR="008B2DC1" w:rsidRPr="0096269D">
          <w:rPr>
            <w:b w:val="0"/>
            <w:bCs w:val="0"/>
            <w:webHidden/>
          </w:rPr>
          <w:fldChar w:fldCharType="separate"/>
        </w:r>
        <w:r w:rsidR="00876485">
          <w:rPr>
            <w:b w:val="0"/>
            <w:bCs w:val="0"/>
            <w:webHidden/>
          </w:rPr>
          <w:t>27</w:t>
        </w:r>
        <w:r w:rsidR="008B2DC1" w:rsidRPr="0096269D">
          <w:rPr>
            <w:b w:val="0"/>
            <w:bCs w:val="0"/>
            <w:webHidden/>
          </w:rPr>
          <w:fldChar w:fldCharType="end"/>
        </w:r>
      </w:hyperlink>
    </w:p>
    <w:p w14:paraId="25BDEC9D" w14:textId="1D338DB0" w:rsidR="000870F1" w:rsidRPr="0096269D" w:rsidRDefault="00616411" w:rsidP="0096269D">
      <w:pPr>
        <w:pStyle w:val="Spistreci2"/>
        <w:spacing w:line="360" w:lineRule="auto"/>
        <w:rPr>
          <w:rFonts w:asciiTheme="minorHAnsi" w:eastAsiaTheme="minorEastAsia" w:hAnsiTheme="minorHAnsi" w:cstheme="minorBidi"/>
          <w:b w:val="0"/>
          <w:bCs w:val="0"/>
          <w:sz w:val="22"/>
          <w:szCs w:val="22"/>
        </w:rPr>
      </w:pPr>
      <w:hyperlink w:anchor="_Toc95148577" w:history="1">
        <w:r w:rsidR="000870F1" w:rsidRPr="0096269D">
          <w:rPr>
            <w:rStyle w:val="Hipercze"/>
            <w:b w:val="0"/>
            <w:bCs w:val="0"/>
          </w:rPr>
          <w:t>8.1.  Wprowadzenie</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_Toc95148577 \h </w:instrText>
        </w:r>
        <w:r w:rsidR="008B2DC1" w:rsidRPr="0096269D">
          <w:rPr>
            <w:b w:val="0"/>
            <w:bCs w:val="0"/>
            <w:webHidden/>
          </w:rPr>
        </w:r>
        <w:r w:rsidR="008B2DC1" w:rsidRPr="0096269D">
          <w:rPr>
            <w:b w:val="0"/>
            <w:bCs w:val="0"/>
            <w:webHidden/>
          </w:rPr>
          <w:fldChar w:fldCharType="separate"/>
        </w:r>
        <w:r w:rsidR="00876485">
          <w:rPr>
            <w:b w:val="0"/>
            <w:bCs w:val="0"/>
            <w:webHidden/>
          </w:rPr>
          <w:t>27</w:t>
        </w:r>
        <w:r w:rsidR="008B2DC1" w:rsidRPr="0096269D">
          <w:rPr>
            <w:b w:val="0"/>
            <w:bCs w:val="0"/>
            <w:webHidden/>
          </w:rPr>
          <w:fldChar w:fldCharType="end"/>
        </w:r>
      </w:hyperlink>
    </w:p>
    <w:p w14:paraId="022B123D" w14:textId="7822E89A" w:rsidR="000870F1" w:rsidRPr="0096269D" w:rsidRDefault="00616411" w:rsidP="0096269D">
      <w:pPr>
        <w:pStyle w:val="Spistreci2"/>
        <w:spacing w:line="360" w:lineRule="auto"/>
        <w:rPr>
          <w:rFonts w:asciiTheme="minorHAnsi" w:eastAsiaTheme="minorEastAsia" w:hAnsiTheme="minorHAnsi" w:cstheme="minorBidi"/>
          <w:b w:val="0"/>
          <w:bCs w:val="0"/>
          <w:sz w:val="22"/>
          <w:szCs w:val="22"/>
        </w:rPr>
      </w:pPr>
      <w:hyperlink w:anchor="_Toc95148578" w:history="1">
        <w:r w:rsidR="000870F1" w:rsidRPr="0096269D">
          <w:rPr>
            <w:rStyle w:val="Hipercze"/>
            <w:b w:val="0"/>
            <w:bCs w:val="0"/>
          </w:rPr>
          <w:t>8.2. Bieżący nadzór sanitarny</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_Toc95148578 \h </w:instrText>
        </w:r>
        <w:r w:rsidR="008B2DC1" w:rsidRPr="0096269D">
          <w:rPr>
            <w:b w:val="0"/>
            <w:bCs w:val="0"/>
            <w:webHidden/>
          </w:rPr>
        </w:r>
        <w:r w:rsidR="008B2DC1" w:rsidRPr="0096269D">
          <w:rPr>
            <w:b w:val="0"/>
            <w:bCs w:val="0"/>
            <w:webHidden/>
          </w:rPr>
          <w:fldChar w:fldCharType="separate"/>
        </w:r>
        <w:r w:rsidR="00876485">
          <w:rPr>
            <w:b w:val="0"/>
            <w:bCs w:val="0"/>
            <w:webHidden/>
          </w:rPr>
          <w:t>28</w:t>
        </w:r>
        <w:r w:rsidR="008B2DC1" w:rsidRPr="0096269D">
          <w:rPr>
            <w:b w:val="0"/>
            <w:bCs w:val="0"/>
            <w:webHidden/>
          </w:rPr>
          <w:fldChar w:fldCharType="end"/>
        </w:r>
      </w:hyperlink>
    </w:p>
    <w:p w14:paraId="49676169" w14:textId="038267CC" w:rsidR="000870F1" w:rsidRPr="0096269D" w:rsidRDefault="00616411" w:rsidP="0096269D">
      <w:pPr>
        <w:pStyle w:val="Spistreci2"/>
        <w:spacing w:line="360" w:lineRule="auto"/>
        <w:rPr>
          <w:rFonts w:asciiTheme="minorHAnsi" w:eastAsiaTheme="minorEastAsia" w:hAnsiTheme="minorHAnsi" w:cstheme="minorBidi"/>
          <w:b w:val="0"/>
          <w:bCs w:val="0"/>
          <w:sz w:val="22"/>
          <w:szCs w:val="22"/>
        </w:rPr>
      </w:pPr>
      <w:hyperlink w:anchor="_Toc95148582" w:history="1">
        <w:r w:rsidR="000870F1" w:rsidRPr="0096269D">
          <w:rPr>
            <w:rStyle w:val="Hipercze"/>
            <w:b w:val="0"/>
            <w:bCs w:val="0"/>
          </w:rPr>
          <w:t>8.3. Postępowanie administracyjne i egzekucyjne</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_Toc95148582 \h </w:instrText>
        </w:r>
        <w:r w:rsidR="008B2DC1" w:rsidRPr="0096269D">
          <w:rPr>
            <w:b w:val="0"/>
            <w:bCs w:val="0"/>
            <w:webHidden/>
          </w:rPr>
        </w:r>
        <w:r w:rsidR="008B2DC1" w:rsidRPr="0096269D">
          <w:rPr>
            <w:b w:val="0"/>
            <w:bCs w:val="0"/>
            <w:webHidden/>
          </w:rPr>
          <w:fldChar w:fldCharType="separate"/>
        </w:r>
        <w:r w:rsidR="00876485">
          <w:rPr>
            <w:b w:val="0"/>
            <w:bCs w:val="0"/>
            <w:webHidden/>
          </w:rPr>
          <w:t>31</w:t>
        </w:r>
        <w:r w:rsidR="008B2DC1" w:rsidRPr="0096269D">
          <w:rPr>
            <w:b w:val="0"/>
            <w:bCs w:val="0"/>
            <w:webHidden/>
          </w:rPr>
          <w:fldChar w:fldCharType="end"/>
        </w:r>
      </w:hyperlink>
    </w:p>
    <w:p w14:paraId="1E10DC48" w14:textId="44F4CE45" w:rsidR="000870F1" w:rsidRPr="0096269D" w:rsidRDefault="00616411" w:rsidP="0096269D">
      <w:pPr>
        <w:pStyle w:val="Spistreci2"/>
        <w:spacing w:line="360" w:lineRule="auto"/>
        <w:rPr>
          <w:rFonts w:asciiTheme="minorHAnsi" w:eastAsiaTheme="minorEastAsia" w:hAnsiTheme="minorHAnsi" w:cstheme="minorBidi"/>
          <w:b w:val="0"/>
          <w:bCs w:val="0"/>
          <w:sz w:val="22"/>
          <w:szCs w:val="22"/>
        </w:rPr>
      </w:pPr>
      <w:hyperlink w:anchor="_Toc95148583" w:history="1">
        <w:r w:rsidR="000870F1" w:rsidRPr="0096269D">
          <w:rPr>
            <w:rStyle w:val="Hipercze"/>
            <w:b w:val="0"/>
            <w:bCs w:val="0"/>
          </w:rPr>
          <w:t>8.4. Choroby zawodowe</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_Toc95148583 \h </w:instrText>
        </w:r>
        <w:r w:rsidR="008B2DC1" w:rsidRPr="0096269D">
          <w:rPr>
            <w:b w:val="0"/>
            <w:bCs w:val="0"/>
            <w:webHidden/>
          </w:rPr>
        </w:r>
        <w:r w:rsidR="008B2DC1" w:rsidRPr="0096269D">
          <w:rPr>
            <w:b w:val="0"/>
            <w:bCs w:val="0"/>
            <w:webHidden/>
          </w:rPr>
          <w:fldChar w:fldCharType="separate"/>
        </w:r>
        <w:r w:rsidR="00876485">
          <w:rPr>
            <w:b w:val="0"/>
            <w:bCs w:val="0"/>
            <w:webHidden/>
          </w:rPr>
          <w:t>32</w:t>
        </w:r>
        <w:r w:rsidR="008B2DC1" w:rsidRPr="0096269D">
          <w:rPr>
            <w:b w:val="0"/>
            <w:bCs w:val="0"/>
            <w:webHidden/>
          </w:rPr>
          <w:fldChar w:fldCharType="end"/>
        </w:r>
      </w:hyperlink>
    </w:p>
    <w:p w14:paraId="07DF6630" w14:textId="76300224" w:rsidR="000870F1" w:rsidRPr="0096269D" w:rsidRDefault="00616411" w:rsidP="0096269D">
      <w:pPr>
        <w:pStyle w:val="Spistreci1"/>
        <w:tabs>
          <w:tab w:val="left" w:pos="440"/>
        </w:tabs>
        <w:spacing w:line="360" w:lineRule="auto"/>
        <w:rPr>
          <w:rFonts w:asciiTheme="minorHAnsi" w:eastAsiaTheme="minorEastAsia" w:hAnsiTheme="minorHAnsi" w:cstheme="minorBidi"/>
          <w:b w:val="0"/>
          <w:bCs w:val="0"/>
          <w:sz w:val="22"/>
          <w:szCs w:val="22"/>
        </w:rPr>
      </w:pPr>
      <w:hyperlink w:anchor="_Toc95148585" w:history="1">
        <w:r w:rsidR="000870F1" w:rsidRPr="0096269D">
          <w:rPr>
            <w:rStyle w:val="Hipercze"/>
            <w:b w:val="0"/>
            <w:bCs w:val="0"/>
          </w:rPr>
          <w:t>9.</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OCENA STANU SANITARNEGO PLACÓWEK NAUCZANIA  I WYCHOWANIA</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_Toc95148585 \h </w:instrText>
        </w:r>
        <w:r w:rsidR="008B2DC1" w:rsidRPr="0096269D">
          <w:rPr>
            <w:b w:val="0"/>
            <w:bCs w:val="0"/>
            <w:webHidden/>
          </w:rPr>
        </w:r>
        <w:r w:rsidR="008B2DC1" w:rsidRPr="0096269D">
          <w:rPr>
            <w:b w:val="0"/>
            <w:bCs w:val="0"/>
            <w:webHidden/>
          </w:rPr>
          <w:fldChar w:fldCharType="separate"/>
        </w:r>
        <w:r w:rsidR="00876485">
          <w:rPr>
            <w:b w:val="0"/>
            <w:bCs w:val="0"/>
            <w:webHidden/>
          </w:rPr>
          <w:t>33</w:t>
        </w:r>
        <w:r w:rsidR="008B2DC1" w:rsidRPr="0096269D">
          <w:rPr>
            <w:b w:val="0"/>
            <w:bCs w:val="0"/>
            <w:webHidden/>
          </w:rPr>
          <w:fldChar w:fldCharType="end"/>
        </w:r>
      </w:hyperlink>
    </w:p>
    <w:p w14:paraId="2060037A" w14:textId="63F9010B" w:rsidR="000870F1" w:rsidRPr="0096269D" w:rsidRDefault="00616411" w:rsidP="0096269D">
      <w:pPr>
        <w:pStyle w:val="Spistreci1"/>
        <w:tabs>
          <w:tab w:val="left" w:pos="660"/>
        </w:tabs>
        <w:spacing w:line="360" w:lineRule="auto"/>
        <w:rPr>
          <w:rFonts w:asciiTheme="minorHAnsi" w:eastAsiaTheme="minorEastAsia" w:hAnsiTheme="minorHAnsi" w:cstheme="minorBidi"/>
          <w:b w:val="0"/>
          <w:bCs w:val="0"/>
          <w:sz w:val="22"/>
          <w:szCs w:val="22"/>
        </w:rPr>
      </w:pPr>
      <w:hyperlink w:anchor="_Toc95148587" w:history="1">
        <w:r w:rsidR="000870F1" w:rsidRPr="0096269D">
          <w:rPr>
            <w:rStyle w:val="Hipercze"/>
            <w:b w:val="0"/>
            <w:bCs w:val="0"/>
          </w:rPr>
          <w:t>10.</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ZAPOBIEGAWCZY NADZÓR SANITARNY</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_Toc95148587 \h </w:instrText>
        </w:r>
        <w:r w:rsidR="008B2DC1" w:rsidRPr="0096269D">
          <w:rPr>
            <w:b w:val="0"/>
            <w:bCs w:val="0"/>
            <w:webHidden/>
          </w:rPr>
        </w:r>
        <w:r w:rsidR="008B2DC1" w:rsidRPr="0096269D">
          <w:rPr>
            <w:b w:val="0"/>
            <w:bCs w:val="0"/>
            <w:webHidden/>
          </w:rPr>
          <w:fldChar w:fldCharType="separate"/>
        </w:r>
        <w:r w:rsidR="00876485">
          <w:rPr>
            <w:b w:val="0"/>
            <w:bCs w:val="0"/>
            <w:webHidden/>
          </w:rPr>
          <w:t>39</w:t>
        </w:r>
        <w:r w:rsidR="008B2DC1" w:rsidRPr="0096269D">
          <w:rPr>
            <w:b w:val="0"/>
            <w:bCs w:val="0"/>
            <w:webHidden/>
          </w:rPr>
          <w:fldChar w:fldCharType="end"/>
        </w:r>
      </w:hyperlink>
    </w:p>
    <w:p w14:paraId="1E72101A" w14:textId="2C94CC5E" w:rsidR="000870F1" w:rsidRDefault="00616411" w:rsidP="0096269D">
      <w:pPr>
        <w:pStyle w:val="Spistreci1"/>
        <w:tabs>
          <w:tab w:val="left" w:pos="660"/>
        </w:tabs>
        <w:spacing w:line="360" w:lineRule="auto"/>
        <w:rPr>
          <w:rFonts w:asciiTheme="minorHAnsi" w:eastAsiaTheme="minorEastAsia" w:hAnsiTheme="minorHAnsi" w:cstheme="minorBidi"/>
          <w:b w:val="0"/>
          <w:bCs w:val="0"/>
          <w:sz w:val="22"/>
          <w:szCs w:val="22"/>
        </w:rPr>
      </w:pPr>
      <w:hyperlink w:anchor="_Toc95148588" w:history="1">
        <w:r w:rsidR="000870F1" w:rsidRPr="0096269D">
          <w:rPr>
            <w:rStyle w:val="Hipercze"/>
            <w:b w:val="0"/>
            <w:bCs w:val="0"/>
          </w:rPr>
          <w:t>11.</w:t>
        </w:r>
        <w:r w:rsidR="000870F1" w:rsidRPr="0096269D">
          <w:rPr>
            <w:rFonts w:asciiTheme="minorHAnsi" w:eastAsiaTheme="minorEastAsia" w:hAnsiTheme="minorHAnsi" w:cstheme="minorBidi"/>
            <w:b w:val="0"/>
            <w:bCs w:val="0"/>
            <w:sz w:val="22"/>
            <w:szCs w:val="22"/>
          </w:rPr>
          <w:tab/>
        </w:r>
        <w:r w:rsidR="000870F1" w:rsidRPr="0096269D">
          <w:rPr>
            <w:rStyle w:val="Hipercze"/>
            <w:b w:val="0"/>
            <w:bCs w:val="0"/>
          </w:rPr>
          <w:t>PROMOCJA ZDROWIA  I  OŚWIATA  ZDROWOTNA</w:t>
        </w:r>
        <w:r w:rsidR="000870F1" w:rsidRPr="0096269D">
          <w:rPr>
            <w:b w:val="0"/>
            <w:bCs w:val="0"/>
            <w:webHidden/>
          </w:rPr>
          <w:tab/>
        </w:r>
        <w:r w:rsidR="008B2DC1" w:rsidRPr="0096269D">
          <w:rPr>
            <w:b w:val="0"/>
            <w:bCs w:val="0"/>
            <w:webHidden/>
          </w:rPr>
          <w:fldChar w:fldCharType="begin"/>
        </w:r>
        <w:r w:rsidR="000870F1" w:rsidRPr="0096269D">
          <w:rPr>
            <w:b w:val="0"/>
            <w:bCs w:val="0"/>
            <w:webHidden/>
          </w:rPr>
          <w:instrText xml:space="preserve"> PAGEREF _Toc95148588 \h </w:instrText>
        </w:r>
        <w:r w:rsidR="008B2DC1" w:rsidRPr="0096269D">
          <w:rPr>
            <w:b w:val="0"/>
            <w:bCs w:val="0"/>
            <w:webHidden/>
          </w:rPr>
        </w:r>
        <w:r w:rsidR="008B2DC1" w:rsidRPr="0096269D">
          <w:rPr>
            <w:b w:val="0"/>
            <w:bCs w:val="0"/>
            <w:webHidden/>
          </w:rPr>
          <w:fldChar w:fldCharType="separate"/>
        </w:r>
        <w:r w:rsidR="00876485">
          <w:rPr>
            <w:b w:val="0"/>
            <w:bCs w:val="0"/>
            <w:webHidden/>
          </w:rPr>
          <w:t>41</w:t>
        </w:r>
        <w:r w:rsidR="008B2DC1" w:rsidRPr="0096269D">
          <w:rPr>
            <w:b w:val="0"/>
            <w:bCs w:val="0"/>
            <w:webHidden/>
          </w:rPr>
          <w:fldChar w:fldCharType="end"/>
        </w:r>
      </w:hyperlink>
    </w:p>
    <w:p w14:paraId="18E07271" w14:textId="77777777" w:rsidR="00E33BB0" w:rsidRPr="00E33BB0" w:rsidRDefault="008B2DC1" w:rsidP="00E33BB0">
      <w:pPr>
        <w:suppressAutoHyphens w:val="0"/>
        <w:spacing w:after="0"/>
        <w:jc w:val="both"/>
        <w:rPr>
          <w:rFonts w:ascii="Times New Roman" w:eastAsia="Times New Roman" w:hAnsi="Times New Roman" w:cs="Times New Roman"/>
          <w:b/>
          <w:bCs/>
          <w:noProof/>
          <w:sz w:val="24"/>
          <w:szCs w:val="24"/>
        </w:rPr>
      </w:pPr>
      <w:r w:rsidRPr="00E33BB0">
        <w:rPr>
          <w:rFonts w:ascii="Times New Roman" w:eastAsia="Times New Roman" w:hAnsi="Times New Roman" w:cs="Times New Roman"/>
          <w:b/>
          <w:bCs/>
          <w:noProof/>
          <w:sz w:val="24"/>
          <w:szCs w:val="24"/>
        </w:rPr>
        <w:fldChar w:fldCharType="end"/>
      </w:r>
    </w:p>
    <w:p w14:paraId="759306FB" w14:textId="77777777" w:rsidR="00E33BB0" w:rsidRPr="00E33BB0" w:rsidRDefault="00E33BB0" w:rsidP="00E33BB0">
      <w:pPr>
        <w:suppressAutoHyphens w:val="0"/>
        <w:spacing w:after="0" w:line="360" w:lineRule="auto"/>
        <w:jc w:val="both"/>
        <w:rPr>
          <w:rFonts w:ascii="Times New Roman" w:eastAsia="Times New Roman" w:hAnsi="Times New Roman" w:cs="Times New Roman"/>
          <w:b/>
          <w:bCs/>
          <w:noProof/>
          <w:sz w:val="24"/>
          <w:szCs w:val="24"/>
        </w:rPr>
      </w:pPr>
    </w:p>
    <w:p w14:paraId="247FB249" w14:textId="77777777" w:rsidR="00E33BB0" w:rsidRDefault="00E33BB0" w:rsidP="00E33BB0">
      <w:pPr>
        <w:suppressAutoHyphens w:val="0"/>
        <w:spacing w:after="0" w:line="360" w:lineRule="auto"/>
        <w:jc w:val="both"/>
        <w:rPr>
          <w:rFonts w:ascii="Times New Roman" w:eastAsia="Times New Roman" w:hAnsi="Times New Roman" w:cs="Times New Roman"/>
          <w:b/>
          <w:bCs/>
          <w:noProof/>
          <w:sz w:val="24"/>
          <w:szCs w:val="24"/>
        </w:rPr>
      </w:pPr>
    </w:p>
    <w:p w14:paraId="51E771F6" w14:textId="77777777" w:rsidR="006E0C61" w:rsidRDefault="006E0C61" w:rsidP="00E33BB0">
      <w:pPr>
        <w:suppressAutoHyphens w:val="0"/>
        <w:spacing w:after="0" w:line="360" w:lineRule="auto"/>
        <w:jc w:val="both"/>
        <w:rPr>
          <w:rFonts w:ascii="Times New Roman" w:eastAsia="Times New Roman" w:hAnsi="Times New Roman" w:cs="Times New Roman"/>
          <w:b/>
          <w:bCs/>
          <w:noProof/>
          <w:sz w:val="24"/>
          <w:szCs w:val="24"/>
        </w:rPr>
      </w:pPr>
    </w:p>
    <w:p w14:paraId="370BC33C" w14:textId="77777777" w:rsidR="006E0C61" w:rsidRDefault="006E0C61" w:rsidP="00E33BB0">
      <w:pPr>
        <w:suppressAutoHyphens w:val="0"/>
        <w:spacing w:after="0" w:line="360" w:lineRule="auto"/>
        <w:jc w:val="both"/>
        <w:rPr>
          <w:rFonts w:ascii="Times New Roman" w:eastAsia="Times New Roman" w:hAnsi="Times New Roman" w:cs="Times New Roman"/>
          <w:b/>
          <w:bCs/>
          <w:noProof/>
          <w:sz w:val="24"/>
          <w:szCs w:val="24"/>
        </w:rPr>
      </w:pPr>
    </w:p>
    <w:p w14:paraId="594D989B" w14:textId="77777777" w:rsidR="006E0C61" w:rsidRDefault="006E0C61" w:rsidP="00E33BB0">
      <w:pPr>
        <w:suppressAutoHyphens w:val="0"/>
        <w:spacing w:after="0" w:line="360" w:lineRule="auto"/>
        <w:jc w:val="both"/>
        <w:rPr>
          <w:rFonts w:ascii="Times New Roman" w:eastAsia="Times New Roman" w:hAnsi="Times New Roman" w:cs="Times New Roman"/>
          <w:b/>
          <w:bCs/>
          <w:noProof/>
          <w:sz w:val="24"/>
          <w:szCs w:val="24"/>
        </w:rPr>
      </w:pPr>
    </w:p>
    <w:p w14:paraId="10E45AE9" w14:textId="77777777" w:rsidR="00E33BB0" w:rsidRDefault="00E33BB0" w:rsidP="00E33BB0">
      <w:pPr>
        <w:suppressAutoHyphens w:val="0"/>
        <w:spacing w:after="0" w:line="360" w:lineRule="auto"/>
        <w:jc w:val="both"/>
        <w:rPr>
          <w:rFonts w:ascii="Times New Roman" w:eastAsia="Times New Roman" w:hAnsi="Times New Roman" w:cs="Times New Roman"/>
          <w:b/>
          <w:bCs/>
          <w:noProof/>
          <w:sz w:val="24"/>
          <w:szCs w:val="24"/>
        </w:rPr>
      </w:pPr>
    </w:p>
    <w:p w14:paraId="23806600" w14:textId="77777777" w:rsidR="00FB3E3C" w:rsidRPr="00E33BB0" w:rsidRDefault="00FB3E3C" w:rsidP="00E33BB0">
      <w:pPr>
        <w:suppressAutoHyphens w:val="0"/>
        <w:spacing w:after="0" w:line="360" w:lineRule="auto"/>
        <w:jc w:val="both"/>
        <w:rPr>
          <w:rFonts w:ascii="Times New Roman" w:eastAsia="Times New Roman" w:hAnsi="Times New Roman" w:cs="Times New Roman"/>
          <w:b/>
          <w:bCs/>
          <w:noProof/>
          <w:sz w:val="24"/>
          <w:szCs w:val="24"/>
        </w:rPr>
      </w:pPr>
    </w:p>
    <w:p w14:paraId="0FD5E12C" w14:textId="77777777" w:rsidR="00E33BB0" w:rsidRPr="00E33BB0" w:rsidRDefault="00E33BB0" w:rsidP="00E33BB0">
      <w:pPr>
        <w:suppressAutoHyphens w:val="0"/>
        <w:spacing w:after="0" w:line="240" w:lineRule="auto"/>
        <w:rPr>
          <w:rFonts w:ascii="Times New Roman" w:eastAsia="Times New Roman" w:hAnsi="Times New Roman" w:cs="Times New Roman"/>
          <w:sz w:val="20"/>
          <w:szCs w:val="20"/>
        </w:rPr>
      </w:pPr>
    </w:p>
    <w:p w14:paraId="1B2C204A" w14:textId="77777777" w:rsidR="00E33BB0" w:rsidRPr="00AC5D84" w:rsidRDefault="00E33BB0" w:rsidP="00AC5D84">
      <w:pPr>
        <w:pStyle w:val="Nagwek1"/>
        <w:rPr>
          <w:sz w:val="24"/>
          <w:szCs w:val="24"/>
        </w:rPr>
      </w:pPr>
      <w:bookmarkStart w:id="9" w:name="_Toc95148558"/>
      <w:r w:rsidRPr="00AC5D84">
        <w:rPr>
          <w:sz w:val="24"/>
          <w:szCs w:val="24"/>
        </w:rPr>
        <w:lastRenderedPageBreak/>
        <w:t>1. WSTĘP</w:t>
      </w:r>
      <w:bookmarkEnd w:id="9"/>
    </w:p>
    <w:p w14:paraId="06DF7F6B" w14:textId="77777777" w:rsidR="00E33BB0" w:rsidRPr="00E33BB0" w:rsidRDefault="00E33BB0" w:rsidP="00E33BB0">
      <w:pPr>
        <w:suppressAutoHyphens w:val="0"/>
        <w:spacing w:after="0" w:line="240" w:lineRule="auto"/>
        <w:jc w:val="both"/>
        <w:rPr>
          <w:rFonts w:ascii="Times New Roman" w:eastAsia="Times New Roman" w:hAnsi="Times New Roman" w:cs="Times New Roman"/>
          <w:b/>
          <w:sz w:val="24"/>
          <w:szCs w:val="20"/>
        </w:rPr>
      </w:pPr>
    </w:p>
    <w:p w14:paraId="4727D8C1" w14:textId="77777777" w:rsidR="00F73CBB" w:rsidRDefault="00E33BB0" w:rsidP="00E33BB0">
      <w:pPr>
        <w:suppressAutoHyphens w:val="0"/>
        <w:spacing w:after="0"/>
        <w:jc w:val="both"/>
        <w:rPr>
          <w:rFonts w:ascii="Times New Roman" w:eastAsia="Times New Roman" w:hAnsi="Times New Roman" w:cs="Times New Roman"/>
          <w:sz w:val="24"/>
          <w:szCs w:val="24"/>
        </w:rPr>
      </w:pPr>
      <w:r w:rsidRPr="00E33BB0">
        <w:rPr>
          <w:rFonts w:ascii="Times New Roman" w:eastAsia="Times New Roman" w:hAnsi="Times New Roman" w:cs="Times New Roman"/>
          <w:sz w:val="24"/>
          <w:szCs w:val="24"/>
        </w:rPr>
        <w:t xml:space="preserve">Powiatowa Stacja Sanitarno-Epidemiologiczna w Kędzierzynie-Koźlu jest publicznym zakładem opieki zdrowotnej, którego organem założycielskim </w:t>
      </w:r>
      <w:r w:rsidRPr="00C4716E">
        <w:rPr>
          <w:rFonts w:ascii="Times New Roman" w:eastAsia="Times New Roman" w:hAnsi="Times New Roman" w:cs="Times New Roman"/>
          <w:sz w:val="24"/>
          <w:szCs w:val="24"/>
        </w:rPr>
        <w:t>jest Wojewoda Opolski</w:t>
      </w:r>
      <w:r w:rsidRPr="00E33BB0">
        <w:rPr>
          <w:rFonts w:ascii="Times New Roman" w:eastAsia="Times New Roman" w:hAnsi="Times New Roman" w:cs="Times New Roman"/>
          <w:sz w:val="24"/>
          <w:szCs w:val="24"/>
        </w:rPr>
        <w:t xml:space="preserve">. Państwowy Powiatowy Inspektor Sanitarny w Kędzierzynie-Koźlu realizował zadania </w:t>
      </w:r>
    </w:p>
    <w:p w14:paraId="5EB33662" w14:textId="77777777" w:rsidR="00F73CBB" w:rsidRDefault="00E33BB0" w:rsidP="00E33BB0">
      <w:pPr>
        <w:suppressAutoHyphens w:val="0"/>
        <w:spacing w:after="0"/>
        <w:jc w:val="both"/>
        <w:rPr>
          <w:rFonts w:ascii="Times New Roman" w:eastAsia="Times New Roman" w:hAnsi="Times New Roman" w:cs="Times New Roman"/>
          <w:sz w:val="24"/>
          <w:szCs w:val="24"/>
        </w:rPr>
      </w:pPr>
      <w:r w:rsidRPr="00E33BB0">
        <w:rPr>
          <w:rFonts w:ascii="Times New Roman" w:eastAsia="Times New Roman" w:hAnsi="Times New Roman" w:cs="Times New Roman"/>
          <w:sz w:val="24"/>
          <w:szCs w:val="24"/>
        </w:rPr>
        <w:t xml:space="preserve">z zakresu zdrowia publicznego, określone  ustawą z dnia 14 marca 1985 r. o Państwowej Inspekcji Sanitarnej (tekst jednolity </w:t>
      </w:r>
      <w:r w:rsidRPr="00E33BB0">
        <w:rPr>
          <w:rFonts w:ascii="Times New Roman" w:eastAsia="Times New Roman" w:hAnsi="Times New Roman" w:cs="Times New Roman"/>
          <w:bCs/>
          <w:sz w:val="24"/>
          <w:szCs w:val="24"/>
        </w:rPr>
        <w:t>Dz</w:t>
      </w:r>
      <w:r w:rsidRPr="007D670D">
        <w:rPr>
          <w:rFonts w:ascii="Times New Roman" w:eastAsia="Times New Roman" w:hAnsi="Times New Roman" w:cs="Times New Roman"/>
          <w:bCs/>
          <w:sz w:val="24"/>
          <w:szCs w:val="24"/>
        </w:rPr>
        <w:t>. U. 20</w:t>
      </w:r>
      <w:r w:rsidR="00FD04EA" w:rsidRPr="007D670D">
        <w:rPr>
          <w:rFonts w:ascii="Times New Roman" w:eastAsia="Times New Roman" w:hAnsi="Times New Roman" w:cs="Times New Roman"/>
          <w:bCs/>
          <w:sz w:val="24"/>
          <w:szCs w:val="24"/>
        </w:rPr>
        <w:t>2</w:t>
      </w:r>
      <w:r w:rsidRPr="007D670D">
        <w:rPr>
          <w:rFonts w:ascii="Times New Roman" w:eastAsia="Times New Roman" w:hAnsi="Times New Roman" w:cs="Times New Roman"/>
          <w:bCs/>
          <w:sz w:val="24"/>
          <w:szCs w:val="24"/>
        </w:rPr>
        <w:t xml:space="preserve">1r. poz. </w:t>
      </w:r>
      <w:r w:rsidR="00C4716E" w:rsidRPr="007D670D">
        <w:rPr>
          <w:rFonts w:ascii="Times New Roman" w:eastAsia="Times New Roman" w:hAnsi="Times New Roman" w:cs="Times New Roman"/>
          <w:bCs/>
          <w:sz w:val="24"/>
          <w:szCs w:val="24"/>
        </w:rPr>
        <w:t>195</w:t>
      </w:r>
      <w:r w:rsidR="00C4716E">
        <w:rPr>
          <w:rFonts w:ascii="Times New Roman" w:eastAsia="Times New Roman" w:hAnsi="Times New Roman" w:cs="Times New Roman"/>
          <w:bCs/>
          <w:color w:val="FF0000"/>
          <w:sz w:val="24"/>
          <w:szCs w:val="24"/>
        </w:rPr>
        <w:t xml:space="preserve"> </w:t>
      </w:r>
      <w:r w:rsidRPr="00E33BB0">
        <w:rPr>
          <w:rFonts w:ascii="Times New Roman" w:eastAsia="Times New Roman" w:hAnsi="Times New Roman" w:cs="Times New Roman"/>
          <w:bCs/>
          <w:sz w:val="24"/>
          <w:szCs w:val="24"/>
        </w:rPr>
        <w:t>z późn. zm.</w:t>
      </w:r>
      <w:r w:rsidRPr="00E33BB0">
        <w:rPr>
          <w:rFonts w:ascii="Times New Roman" w:eastAsia="Times New Roman" w:hAnsi="Times New Roman" w:cs="Times New Roman"/>
          <w:sz w:val="24"/>
          <w:szCs w:val="24"/>
        </w:rPr>
        <w:t xml:space="preserve">). Działania te miały na celu ochronę zdrowia ludzkiego przed niekorzystnym wpływem szkodliwych czynników środowiskowych, zapobieganie powstawaniu i szerzeniu się  chorób zakaźnych </w:t>
      </w:r>
    </w:p>
    <w:p w14:paraId="1C3A3860" w14:textId="77777777" w:rsidR="00E33BB0" w:rsidRPr="00E33BB0" w:rsidRDefault="00E33BB0" w:rsidP="00E33BB0">
      <w:pPr>
        <w:suppressAutoHyphens w:val="0"/>
        <w:spacing w:after="0"/>
        <w:jc w:val="both"/>
        <w:rPr>
          <w:rFonts w:ascii="Times New Roman" w:eastAsia="Times New Roman" w:hAnsi="Times New Roman" w:cs="Times New Roman"/>
          <w:sz w:val="24"/>
          <w:szCs w:val="24"/>
        </w:rPr>
      </w:pPr>
      <w:r w:rsidRPr="00E33BB0">
        <w:rPr>
          <w:rFonts w:ascii="Times New Roman" w:eastAsia="Times New Roman" w:hAnsi="Times New Roman" w:cs="Times New Roman"/>
          <w:sz w:val="24"/>
          <w:szCs w:val="24"/>
        </w:rPr>
        <w:t xml:space="preserve">i zawodowych. </w:t>
      </w:r>
    </w:p>
    <w:p w14:paraId="00918E80" w14:textId="77777777" w:rsidR="00E33BB0" w:rsidRPr="00E33BB0" w:rsidRDefault="00E33BB0" w:rsidP="00E33BB0">
      <w:pPr>
        <w:suppressAutoHyphens w:val="0"/>
        <w:spacing w:after="0"/>
        <w:jc w:val="both"/>
        <w:rPr>
          <w:rFonts w:ascii="Times New Roman" w:eastAsia="Times New Roman" w:hAnsi="Times New Roman" w:cs="Times New Roman"/>
          <w:sz w:val="24"/>
          <w:szCs w:val="24"/>
        </w:rPr>
      </w:pPr>
      <w:r w:rsidRPr="00E33BB0">
        <w:rPr>
          <w:rFonts w:ascii="Times New Roman" w:eastAsia="Times New Roman" w:hAnsi="Times New Roman" w:cs="Times New Roman"/>
          <w:sz w:val="24"/>
          <w:szCs w:val="24"/>
        </w:rPr>
        <w:t xml:space="preserve">Oceny bezpieczeństwa sanitarnego powiatu dokonano na podstawie kontroli prowadzonych </w:t>
      </w:r>
      <w:r w:rsidRPr="00E33BB0">
        <w:rPr>
          <w:rFonts w:ascii="Times New Roman" w:eastAsia="Times New Roman" w:hAnsi="Times New Roman" w:cs="Times New Roman"/>
          <w:sz w:val="24"/>
          <w:szCs w:val="24"/>
        </w:rPr>
        <w:br/>
        <w:t>w ramach bieżącego i zapobiegawczego nadzoru sanitarnego w tym pobranych do badań laboratoryjnych próbek żywności i  wody, oraz na podstawie przeprowadzonych wywiadów epidemiologicznych, zarejestrowanych zgłoszeń chorób zakaźnych i zawodowych.</w:t>
      </w:r>
    </w:p>
    <w:p w14:paraId="6B146CE2" w14:textId="77777777" w:rsidR="00E33BB0" w:rsidRPr="00E33BB0" w:rsidRDefault="00E33BB0" w:rsidP="00E33BB0">
      <w:pPr>
        <w:suppressAutoHyphens w:val="0"/>
        <w:spacing w:after="0"/>
        <w:jc w:val="both"/>
        <w:rPr>
          <w:rFonts w:ascii="Times New Roman" w:eastAsia="Times New Roman" w:hAnsi="Times New Roman" w:cs="Times New Roman"/>
          <w:sz w:val="24"/>
          <w:szCs w:val="24"/>
        </w:rPr>
      </w:pPr>
      <w:r w:rsidRPr="00E33BB0">
        <w:rPr>
          <w:rFonts w:ascii="Times New Roman" w:eastAsia="Times New Roman" w:hAnsi="Times New Roman" w:cs="Times New Roman"/>
          <w:sz w:val="24"/>
          <w:szCs w:val="24"/>
        </w:rPr>
        <w:t>Poza działalnością kontrolną prowadzona była działalność z zakresu promocji zdrowia mająca na celu kształtowanie wśród mieszkańców powiatu odpowiednich postaw i zachowań prozdrowotnych</w:t>
      </w:r>
      <w:r w:rsidRPr="00E33BB0">
        <w:rPr>
          <w:rFonts w:ascii="Arial" w:eastAsia="Times New Roman" w:hAnsi="Arial" w:cs="Arial"/>
          <w:sz w:val="24"/>
          <w:szCs w:val="24"/>
        </w:rPr>
        <w:t xml:space="preserve">. </w:t>
      </w:r>
      <w:r w:rsidRPr="00E33BB0">
        <w:rPr>
          <w:rFonts w:ascii="Times New Roman" w:eastAsia="Times New Roman" w:hAnsi="Times New Roman" w:cs="Times New Roman"/>
          <w:sz w:val="24"/>
          <w:szCs w:val="24"/>
        </w:rPr>
        <w:t xml:space="preserve">Ponadto realizowano współpracę z zakresu zarządzania kryzysowego </w:t>
      </w:r>
      <w:r w:rsidRPr="00E33BB0">
        <w:rPr>
          <w:rFonts w:ascii="Times New Roman" w:eastAsia="Times New Roman" w:hAnsi="Times New Roman" w:cs="Times New Roman"/>
          <w:sz w:val="24"/>
          <w:szCs w:val="24"/>
        </w:rPr>
        <w:br/>
        <w:t xml:space="preserve">na poziomie powiatu, poprzez czynny udział w działaniach antykryzysowych związanych                      z występującą sytuacją ewentualnego zagrożenia zdrowia mieszkańców powiatu. </w:t>
      </w:r>
    </w:p>
    <w:p w14:paraId="09A216A3" w14:textId="77777777" w:rsidR="00E33BB0" w:rsidRPr="00E33BB0" w:rsidRDefault="00E33BB0" w:rsidP="00E33BB0">
      <w:pPr>
        <w:suppressAutoHyphens w:val="0"/>
        <w:spacing w:after="0"/>
        <w:jc w:val="both"/>
        <w:rPr>
          <w:rFonts w:ascii="Times New Roman" w:eastAsia="Times New Roman" w:hAnsi="Times New Roman" w:cs="Times New Roman"/>
          <w:b/>
          <w:sz w:val="24"/>
          <w:szCs w:val="20"/>
        </w:rPr>
      </w:pPr>
    </w:p>
    <w:p w14:paraId="2A4B25E3" w14:textId="77777777" w:rsidR="00E33BB0" w:rsidRPr="000B793D" w:rsidRDefault="00E33BB0" w:rsidP="00E33BB0">
      <w:pPr>
        <w:suppressAutoHyphens w:val="0"/>
        <w:spacing w:after="0"/>
        <w:jc w:val="both"/>
        <w:rPr>
          <w:rFonts w:ascii="Times New Roman" w:eastAsia="Times New Roman" w:hAnsi="Times New Roman" w:cs="Times New Roman"/>
          <w:sz w:val="24"/>
          <w:szCs w:val="24"/>
        </w:rPr>
      </w:pPr>
      <w:r w:rsidRPr="000B793D">
        <w:rPr>
          <w:rFonts w:ascii="Times New Roman" w:eastAsia="Times New Roman" w:hAnsi="Times New Roman" w:cs="Times New Roman"/>
          <w:sz w:val="24"/>
          <w:szCs w:val="24"/>
        </w:rPr>
        <w:t>Pod nadzorem sanitarnym w 20</w:t>
      </w:r>
      <w:r w:rsidR="00FD04EA" w:rsidRPr="000B793D">
        <w:rPr>
          <w:rFonts w:ascii="Times New Roman" w:eastAsia="Times New Roman" w:hAnsi="Times New Roman" w:cs="Times New Roman"/>
          <w:sz w:val="24"/>
          <w:szCs w:val="24"/>
        </w:rPr>
        <w:t>21</w:t>
      </w:r>
      <w:r w:rsidRPr="000B793D">
        <w:rPr>
          <w:rFonts w:ascii="Times New Roman" w:eastAsia="Times New Roman" w:hAnsi="Times New Roman" w:cs="Times New Roman"/>
          <w:sz w:val="24"/>
          <w:szCs w:val="24"/>
        </w:rPr>
        <w:t xml:space="preserve"> roku znajdowało się </w:t>
      </w:r>
      <w:r w:rsidR="00C4716E" w:rsidRPr="000B793D">
        <w:rPr>
          <w:rFonts w:ascii="Times New Roman" w:eastAsia="Times New Roman" w:hAnsi="Times New Roman" w:cs="Times New Roman"/>
          <w:sz w:val="24"/>
          <w:szCs w:val="24"/>
        </w:rPr>
        <w:t>1947</w:t>
      </w:r>
      <w:r w:rsidRPr="000B793D">
        <w:rPr>
          <w:rFonts w:ascii="Times New Roman" w:eastAsia="Times New Roman" w:hAnsi="Times New Roman" w:cs="Times New Roman"/>
          <w:sz w:val="24"/>
          <w:szCs w:val="24"/>
        </w:rPr>
        <w:t xml:space="preserve"> obiektów, w których przeprowadzono </w:t>
      </w:r>
      <w:r w:rsidR="00C4716E" w:rsidRPr="000B793D">
        <w:rPr>
          <w:rFonts w:ascii="Times New Roman" w:eastAsia="Times New Roman" w:hAnsi="Times New Roman" w:cs="Times New Roman"/>
          <w:sz w:val="24"/>
          <w:szCs w:val="24"/>
        </w:rPr>
        <w:t>17631</w:t>
      </w:r>
      <w:r w:rsidRPr="000B793D">
        <w:rPr>
          <w:rFonts w:ascii="Times New Roman" w:eastAsia="Times New Roman" w:hAnsi="Times New Roman" w:cs="Times New Roman"/>
          <w:sz w:val="24"/>
          <w:szCs w:val="24"/>
        </w:rPr>
        <w:t xml:space="preserve"> kontroli sanitarnych</w:t>
      </w:r>
      <w:r w:rsidR="00407883" w:rsidRPr="000B793D">
        <w:rPr>
          <w:rFonts w:ascii="Times New Roman" w:eastAsia="Times New Roman" w:hAnsi="Times New Roman" w:cs="Times New Roman"/>
          <w:sz w:val="24"/>
          <w:szCs w:val="24"/>
        </w:rPr>
        <w:t xml:space="preserve"> w tym 1522 kontrole </w:t>
      </w:r>
      <w:r w:rsidR="00FB3E3C" w:rsidRPr="000B793D">
        <w:rPr>
          <w:rFonts w:ascii="Times New Roman" w:eastAsia="Times New Roman" w:hAnsi="Times New Roman" w:cs="Times New Roman"/>
          <w:sz w:val="24"/>
          <w:szCs w:val="24"/>
        </w:rPr>
        <w:t>określonych ograniczeń, nakazów i zakazów w związku z wystąpieniem stanu epidemii</w:t>
      </w:r>
      <w:r w:rsidRPr="000B793D">
        <w:rPr>
          <w:rFonts w:ascii="Times New Roman" w:eastAsia="Times New Roman" w:hAnsi="Times New Roman" w:cs="Times New Roman"/>
          <w:sz w:val="24"/>
          <w:szCs w:val="24"/>
        </w:rPr>
        <w:t xml:space="preserve">, wydano </w:t>
      </w:r>
      <w:r w:rsidR="00C4716E" w:rsidRPr="000B793D">
        <w:rPr>
          <w:rFonts w:ascii="Times New Roman" w:eastAsia="Times New Roman" w:hAnsi="Times New Roman" w:cs="Times New Roman"/>
          <w:sz w:val="24"/>
          <w:szCs w:val="24"/>
        </w:rPr>
        <w:t>298</w:t>
      </w:r>
      <w:r w:rsidRPr="000B793D">
        <w:rPr>
          <w:rFonts w:ascii="Times New Roman" w:eastAsia="Times New Roman" w:hAnsi="Times New Roman" w:cs="Times New Roman"/>
          <w:sz w:val="24"/>
          <w:szCs w:val="24"/>
        </w:rPr>
        <w:t xml:space="preserve"> decyzj</w:t>
      </w:r>
      <w:r w:rsidR="00407883" w:rsidRPr="000B793D">
        <w:rPr>
          <w:rFonts w:ascii="Times New Roman" w:eastAsia="Times New Roman" w:hAnsi="Times New Roman" w:cs="Times New Roman"/>
          <w:sz w:val="24"/>
          <w:szCs w:val="24"/>
        </w:rPr>
        <w:t>i administracyjnych</w:t>
      </w:r>
      <w:r w:rsidRPr="000B793D">
        <w:rPr>
          <w:rFonts w:ascii="Times New Roman" w:eastAsia="Times New Roman" w:hAnsi="Times New Roman" w:cs="Times New Roman"/>
          <w:sz w:val="24"/>
          <w:szCs w:val="24"/>
        </w:rPr>
        <w:t xml:space="preserve"> i nałożono </w:t>
      </w:r>
      <w:r w:rsidR="00C4716E" w:rsidRPr="000B793D">
        <w:rPr>
          <w:rFonts w:ascii="Times New Roman" w:eastAsia="Times New Roman" w:hAnsi="Times New Roman" w:cs="Times New Roman"/>
          <w:sz w:val="24"/>
          <w:szCs w:val="24"/>
        </w:rPr>
        <w:t>9</w:t>
      </w:r>
      <w:r w:rsidR="00407883" w:rsidRPr="000B793D">
        <w:rPr>
          <w:rFonts w:ascii="Times New Roman" w:eastAsia="Times New Roman" w:hAnsi="Times New Roman" w:cs="Times New Roman"/>
          <w:sz w:val="24"/>
          <w:szCs w:val="24"/>
        </w:rPr>
        <w:t xml:space="preserve">  mandatów karnych</w:t>
      </w:r>
      <w:r w:rsidRPr="000B793D">
        <w:rPr>
          <w:rFonts w:ascii="Times New Roman" w:eastAsia="Times New Roman" w:hAnsi="Times New Roman" w:cs="Times New Roman"/>
          <w:sz w:val="24"/>
          <w:szCs w:val="24"/>
        </w:rPr>
        <w:t xml:space="preserve"> na kwotę </w:t>
      </w:r>
      <w:r w:rsidR="00C4716E" w:rsidRPr="000B793D">
        <w:rPr>
          <w:rFonts w:ascii="Times New Roman" w:eastAsia="Times New Roman" w:hAnsi="Times New Roman" w:cs="Times New Roman"/>
          <w:sz w:val="24"/>
          <w:szCs w:val="24"/>
        </w:rPr>
        <w:t>1800,00</w:t>
      </w:r>
      <w:r w:rsidRPr="000B793D">
        <w:rPr>
          <w:rFonts w:ascii="Times New Roman" w:eastAsia="Times New Roman" w:hAnsi="Times New Roman" w:cs="Times New Roman"/>
          <w:sz w:val="24"/>
          <w:szCs w:val="24"/>
        </w:rPr>
        <w:t xml:space="preserve"> złotych.</w:t>
      </w:r>
    </w:p>
    <w:p w14:paraId="1FF9318F" w14:textId="77777777" w:rsidR="00E33BB0" w:rsidRPr="00E33BB0" w:rsidRDefault="00E33BB0" w:rsidP="00E33BB0">
      <w:pPr>
        <w:suppressAutoHyphens w:val="0"/>
        <w:spacing w:after="0"/>
        <w:jc w:val="both"/>
        <w:rPr>
          <w:rFonts w:ascii="Times New Roman" w:eastAsia="Times New Roman" w:hAnsi="Times New Roman" w:cs="Times New Roman"/>
          <w:sz w:val="24"/>
          <w:szCs w:val="24"/>
        </w:rPr>
      </w:pPr>
      <w:r w:rsidRPr="00E33BB0">
        <w:rPr>
          <w:rFonts w:ascii="Times New Roman" w:eastAsia="Times New Roman" w:hAnsi="Times New Roman" w:cs="Times New Roman"/>
          <w:sz w:val="24"/>
          <w:szCs w:val="20"/>
        </w:rPr>
        <w:t xml:space="preserve">Niniejsza ocena zawiera najważniejsze informacje dotyczące stanu sanitarnego powiatu </w:t>
      </w:r>
      <w:r w:rsidRPr="00E33BB0">
        <w:rPr>
          <w:rFonts w:ascii="Times New Roman" w:eastAsia="Times New Roman" w:hAnsi="Times New Roman" w:cs="Times New Roman"/>
          <w:sz w:val="24"/>
          <w:szCs w:val="24"/>
        </w:rPr>
        <w:t>obejmującego swoim zakresem 6 gmin.</w:t>
      </w:r>
    </w:p>
    <w:p w14:paraId="35EF085A" w14:textId="77777777" w:rsidR="00E33BB0" w:rsidRPr="00E33BB0" w:rsidRDefault="009902E5" w:rsidP="00E33BB0">
      <w:pPr>
        <w:suppressAutoHyphens w:val="0"/>
        <w:spacing w:after="0" w:line="360" w:lineRule="auto"/>
        <w:jc w:val="both"/>
        <w:rPr>
          <w:rFonts w:ascii="Times New Roman" w:eastAsia="Times New Roman" w:hAnsi="Times New Roman" w:cs="Times New Roman"/>
          <w:sz w:val="28"/>
          <w:szCs w:val="20"/>
        </w:rPr>
      </w:pPr>
      <w:r>
        <w:rPr>
          <w:rFonts w:ascii="Times New Roman" w:eastAsia="Times New Roman" w:hAnsi="Times New Roman" w:cs="Times New Roman"/>
          <w:noProof/>
          <w:sz w:val="28"/>
          <w:szCs w:val="20"/>
        </w:rPr>
        <w:drawing>
          <wp:inline distT="0" distB="0" distL="0" distR="0" wp14:anchorId="7E483F5B" wp14:editId="34B38FED">
            <wp:extent cx="5899150" cy="3651250"/>
            <wp:effectExtent l="0" t="0" r="0" b="0"/>
            <wp:docPr id="3"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150" cy="3651250"/>
                    </a:xfrm>
                    <a:prstGeom prst="rect">
                      <a:avLst/>
                    </a:prstGeom>
                    <a:noFill/>
                    <a:ln>
                      <a:noFill/>
                    </a:ln>
                  </pic:spPr>
                </pic:pic>
              </a:graphicData>
            </a:graphic>
          </wp:inline>
        </w:drawing>
      </w:r>
    </w:p>
    <w:p w14:paraId="2E203086" w14:textId="77777777" w:rsidR="00FD04EA" w:rsidRPr="00FD04EA" w:rsidRDefault="00FD04EA" w:rsidP="00FD04EA">
      <w:pPr>
        <w:keepNext/>
        <w:spacing w:after="0" w:line="240" w:lineRule="auto"/>
        <w:outlineLvl w:val="0"/>
        <w:rPr>
          <w:rFonts w:ascii="Times New Roman" w:eastAsia="Times New Roman" w:hAnsi="Times New Roman" w:cs="Times New Roman"/>
          <w:b/>
          <w:sz w:val="28"/>
          <w:szCs w:val="20"/>
        </w:rPr>
      </w:pPr>
      <w:bookmarkStart w:id="10" w:name="_Toc443033854"/>
      <w:bookmarkStart w:id="11" w:name="_Toc95148559"/>
      <w:r w:rsidRPr="00FD04EA">
        <w:rPr>
          <w:rFonts w:ascii="Times New Roman" w:eastAsia="Times New Roman" w:hAnsi="Times New Roman" w:cs="Times New Roman"/>
          <w:b/>
          <w:sz w:val="28"/>
          <w:szCs w:val="20"/>
        </w:rPr>
        <w:lastRenderedPageBreak/>
        <w:t>2. SYTUACJA  EPIDEMIOLOGICZNA</w:t>
      </w:r>
      <w:bookmarkEnd w:id="10"/>
      <w:bookmarkEnd w:id="11"/>
    </w:p>
    <w:p w14:paraId="23F257A1" w14:textId="77777777" w:rsidR="00FD04EA" w:rsidRPr="00FD04EA" w:rsidRDefault="00FD04EA" w:rsidP="00FD04EA">
      <w:pPr>
        <w:rPr>
          <w:rFonts w:ascii="Calibri" w:eastAsia="Times New Roman" w:hAnsi="Calibri" w:cs="Times New Roman"/>
        </w:rPr>
      </w:pPr>
    </w:p>
    <w:p w14:paraId="231871E3" w14:textId="77777777" w:rsidR="00FD04EA" w:rsidRPr="00FD04EA" w:rsidRDefault="00FD04EA" w:rsidP="002D0411">
      <w:pPr>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2021 roku zarejestrowano 8636 zachorowań na choroby zakaźne oraz 1868 zachorowań </w:t>
      </w:r>
      <w:r w:rsidR="002D0411">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na grypę i choroby grypopodobne. W związku z nadzorowaniem chorób </w:t>
      </w:r>
      <w:r w:rsidRPr="00FD04EA">
        <w:rPr>
          <w:rFonts w:ascii="Times New Roman" w:eastAsia="Times New Roman" w:hAnsi="Times New Roman" w:cs="Times New Roman"/>
          <w:spacing w:val="-2"/>
          <w:sz w:val="24"/>
          <w:szCs w:val="24"/>
        </w:rPr>
        <w:t xml:space="preserve">zakaźnych przeprowadzono 13695 wywiadów epidemiologicznych. W Polsce od 20.03.2020 r. </w:t>
      </w:r>
      <w:r w:rsidR="002D0411">
        <w:rPr>
          <w:rFonts w:ascii="Times New Roman" w:eastAsia="Times New Roman" w:hAnsi="Times New Roman" w:cs="Times New Roman"/>
          <w:spacing w:val="-2"/>
          <w:sz w:val="24"/>
          <w:szCs w:val="24"/>
        </w:rPr>
        <w:t xml:space="preserve">                </w:t>
      </w:r>
      <w:r w:rsidRPr="00FD04EA">
        <w:rPr>
          <w:rFonts w:ascii="Times New Roman" w:eastAsia="Times New Roman" w:hAnsi="Times New Roman" w:cs="Times New Roman"/>
          <w:sz w:val="24"/>
          <w:szCs w:val="24"/>
        </w:rPr>
        <w:t xml:space="preserve">do odwołania obowiązuje </w:t>
      </w:r>
      <w:hyperlink r:id="rId12">
        <w:r w:rsidRPr="00FD04EA">
          <w:rPr>
            <w:rFonts w:ascii="Times New Roman" w:eastAsia="Times New Roman" w:hAnsi="Times New Roman" w:cs="Times New Roman"/>
            <w:sz w:val="24"/>
            <w:szCs w:val="24"/>
          </w:rPr>
          <w:t>stan epidemii</w:t>
        </w:r>
      </w:hyperlink>
      <w:r w:rsidRPr="00FD04EA">
        <w:rPr>
          <w:rFonts w:ascii="Times New Roman" w:eastAsia="Times New Roman" w:hAnsi="Times New Roman" w:cs="Times New Roman"/>
          <w:sz w:val="24"/>
          <w:szCs w:val="24"/>
        </w:rPr>
        <w:t xml:space="preserve"> w związku z zakażeniami wirusem SARS-CoV-2 wprowadzony rozporządzeniem Ministra Zdrowia z dnia 20 marca 2020 r. </w:t>
      </w:r>
      <w:r w:rsidRPr="00FD04EA">
        <w:rPr>
          <w:rFonts w:ascii="Times New Roman" w:eastAsia="Times New Roman" w:hAnsi="Times New Roman" w:cs="Times New Roman"/>
          <w:i/>
          <w:iCs/>
          <w:sz w:val="24"/>
          <w:szCs w:val="24"/>
        </w:rPr>
        <w:t>w sprawie ogłoszenia na obszarze Rzeczypospolitej Polskiej stanu epidemii</w:t>
      </w:r>
      <w:r w:rsidRPr="00FD04EA">
        <w:rPr>
          <w:rFonts w:ascii="Times New Roman" w:eastAsia="Times New Roman" w:hAnsi="Times New Roman" w:cs="Times New Roman"/>
          <w:sz w:val="24"/>
          <w:szCs w:val="24"/>
        </w:rPr>
        <w:t xml:space="preserve"> (Dz. U. z 2020 r. poz. 491, </w:t>
      </w:r>
      <w:r w:rsidRPr="00FD04EA">
        <w:rPr>
          <w:rFonts w:ascii="Times New Roman" w:eastAsia="Times New Roman" w:hAnsi="Times New Roman" w:cs="Times New Roman"/>
          <w:sz w:val="24"/>
          <w:szCs w:val="24"/>
        </w:rPr>
        <w:br/>
        <w:t xml:space="preserve">z późn. zm.). </w:t>
      </w:r>
    </w:p>
    <w:p w14:paraId="7BD5E65B" w14:textId="77777777" w:rsidR="00FD04EA" w:rsidRPr="00FD04EA" w:rsidRDefault="00FD04EA" w:rsidP="00FD04EA">
      <w:pPr>
        <w:spacing w:after="283"/>
        <w:jc w:val="both"/>
        <w:rPr>
          <w:rFonts w:ascii="Times New Roman" w:eastAsia="Times New Roman" w:hAnsi="Times New Roman" w:cs="Times New Roman"/>
          <w:sz w:val="24"/>
          <w:szCs w:val="24"/>
        </w:rPr>
      </w:pPr>
      <w:r w:rsidRPr="00FD04EA">
        <w:rPr>
          <w:rFonts w:ascii="Times New Roman" w:eastAsia="Times New Roman" w:hAnsi="Times New Roman" w:cs="Times New Roman"/>
          <w:spacing w:val="-2"/>
          <w:sz w:val="24"/>
          <w:szCs w:val="24"/>
        </w:rPr>
        <w:t xml:space="preserve">W powiecie kędzierzyńsko – kozielskim najwięcej zachorowań na COVID-19 w 2021 r. </w:t>
      </w:r>
      <w:r w:rsidRPr="00FD04EA">
        <w:rPr>
          <w:rFonts w:ascii="Times New Roman" w:eastAsia="Times New Roman" w:hAnsi="Times New Roman" w:cs="Times New Roman"/>
          <w:sz w:val="24"/>
          <w:szCs w:val="24"/>
        </w:rPr>
        <w:t>stwierdzono w przedziale wiekowym od 39 – 69 lat co stanowiło 65 % wszystkich przypadków, dla porównania w 2020 roku najwięcej osób zachorowało w wieku od 40-59 lat (42,6%). Najmniej zachorowań, podobnie jak w roku 2020, stwierdzono u dzieci w przedziale wiekowym 0 – 9 lat oraz u osób powyżej 90 roku życia.</w:t>
      </w:r>
      <w:r w:rsidRPr="00FD04EA">
        <w:rPr>
          <w:rFonts w:ascii="Times New Roman" w:eastAsia="Times New Roman" w:hAnsi="Times New Roman" w:cs="Times New Roman"/>
          <w:color w:val="FF0000"/>
          <w:sz w:val="24"/>
          <w:szCs w:val="24"/>
        </w:rPr>
        <w:t xml:space="preserve"> </w:t>
      </w:r>
      <w:r w:rsidRPr="00FD04EA">
        <w:rPr>
          <w:rFonts w:ascii="Times New Roman" w:eastAsia="Times New Roman" w:hAnsi="Times New Roman" w:cs="Times New Roman"/>
          <w:sz w:val="24"/>
          <w:szCs w:val="24"/>
        </w:rPr>
        <w:t>Dominującym wariantem wirusa SARS-CoV-2 w 2021 r., spośród przebadanych próbek, w powiecie kędzierzyńsko-kozielskim był wariant indyjski. Najwięcej zachorowań odnotowano w gminie Kędzierzyn-Koźle.</w:t>
      </w:r>
      <w:r w:rsidRPr="00FD04EA">
        <w:rPr>
          <w:rFonts w:ascii="Times New Roman" w:eastAsia="Times New Roman" w:hAnsi="Times New Roman" w:cs="Times New Roman"/>
          <w:color w:val="FF0000"/>
          <w:sz w:val="24"/>
          <w:szCs w:val="24"/>
        </w:rPr>
        <w:t xml:space="preserve"> </w:t>
      </w:r>
    </w:p>
    <w:p w14:paraId="57F3298B" w14:textId="77777777" w:rsidR="00FD04EA" w:rsidRPr="00FD04EA" w:rsidRDefault="00FD04EA" w:rsidP="00FD04EA">
      <w:pPr>
        <w:spacing w:after="283"/>
        <w:jc w:val="both"/>
        <w:rPr>
          <w:rFonts w:ascii="Times New Roman" w:eastAsia="Times New Roman" w:hAnsi="Times New Roman" w:cs="Times New Roman"/>
          <w:sz w:val="24"/>
          <w:szCs w:val="24"/>
        </w:rPr>
      </w:pPr>
    </w:p>
    <w:p w14:paraId="268D9656" w14:textId="77777777" w:rsidR="00FD04EA" w:rsidRPr="00FD04EA" w:rsidRDefault="00FD04EA" w:rsidP="00FD04EA">
      <w:pPr>
        <w:spacing w:after="283"/>
        <w:jc w:val="center"/>
        <w:rPr>
          <w:rFonts w:ascii="Times New Roman" w:eastAsia="Times New Roman" w:hAnsi="Times New Roman" w:cs="Times New Roman"/>
          <w:color w:val="000000"/>
          <w:sz w:val="24"/>
          <w:szCs w:val="24"/>
        </w:rPr>
      </w:pPr>
      <w:r w:rsidRPr="00FD04EA">
        <w:rPr>
          <w:rFonts w:ascii="Times New Roman" w:eastAsia="Times New Roman" w:hAnsi="Times New Roman" w:cs="Times New Roman"/>
          <w:noProof/>
          <w:color w:val="000000"/>
          <w:sz w:val="24"/>
          <w:szCs w:val="24"/>
        </w:rPr>
        <w:drawing>
          <wp:inline distT="0" distB="0" distL="0" distR="0" wp14:anchorId="67A55954" wp14:editId="4D60CA60">
            <wp:extent cx="5937250" cy="35941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0917" cy="3608427"/>
                    </a:xfrm>
                    <a:prstGeom prst="rect">
                      <a:avLst/>
                    </a:prstGeom>
                    <a:noFill/>
                  </pic:spPr>
                </pic:pic>
              </a:graphicData>
            </a:graphic>
          </wp:inline>
        </w:drawing>
      </w:r>
    </w:p>
    <w:p w14:paraId="20CD16BE" w14:textId="77777777" w:rsidR="00FD04EA" w:rsidRPr="00FD04EA" w:rsidRDefault="00FD04EA" w:rsidP="00FD04EA">
      <w:pPr>
        <w:spacing w:after="283"/>
        <w:jc w:val="both"/>
        <w:rPr>
          <w:rFonts w:ascii="Times New Roman" w:eastAsia="Times New Roman" w:hAnsi="Times New Roman" w:cs="Times New Roman"/>
          <w:color w:val="000000"/>
          <w:sz w:val="24"/>
          <w:szCs w:val="24"/>
        </w:rPr>
      </w:pPr>
    </w:p>
    <w:p w14:paraId="76EE4505" w14:textId="77777777" w:rsidR="00FD04EA" w:rsidRPr="00FD04EA" w:rsidRDefault="00FD04EA" w:rsidP="00FD04EA">
      <w:pPr>
        <w:spacing w:after="283"/>
        <w:jc w:val="both"/>
        <w:rPr>
          <w:rFonts w:ascii="Times New Roman" w:eastAsia="Times New Roman" w:hAnsi="Times New Roman" w:cs="Times New Roman"/>
          <w:color w:val="000000"/>
          <w:sz w:val="24"/>
          <w:szCs w:val="24"/>
        </w:rPr>
      </w:pPr>
      <w:r w:rsidRPr="00FD04EA">
        <w:rPr>
          <w:rFonts w:ascii="Times New Roman" w:eastAsia="Times New Roman" w:hAnsi="Times New Roman" w:cs="Times New Roman"/>
          <w:noProof/>
          <w:color w:val="000000"/>
          <w:sz w:val="24"/>
          <w:szCs w:val="24"/>
        </w:rPr>
        <w:lastRenderedPageBreak/>
        <w:drawing>
          <wp:inline distT="0" distB="0" distL="0" distR="0" wp14:anchorId="15409D12" wp14:editId="6AD666FF">
            <wp:extent cx="5803900" cy="431618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9386" cy="4320267"/>
                    </a:xfrm>
                    <a:prstGeom prst="rect">
                      <a:avLst/>
                    </a:prstGeom>
                    <a:noFill/>
                  </pic:spPr>
                </pic:pic>
              </a:graphicData>
            </a:graphic>
          </wp:inline>
        </w:drawing>
      </w:r>
    </w:p>
    <w:p w14:paraId="2DDAD464" w14:textId="77777777" w:rsidR="00FD04EA" w:rsidRPr="00FD04EA" w:rsidRDefault="00FD04EA" w:rsidP="00FD04EA">
      <w:pPr>
        <w:spacing w:after="283" w:line="240" w:lineRule="auto"/>
        <w:jc w:val="both"/>
        <w:rPr>
          <w:rFonts w:ascii="Times New Roman" w:eastAsia="Times New Roman" w:hAnsi="Times New Roman" w:cs="Times New Roman"/>
          <w:color w:val="000000"/>
          <w:sz w:val="24"/>
          <w:szCs w:val="24"/>
        </w:rPr>
      </w:pPr>
    </w:p>
    <w:p w14:paraId="3F12D8AB" w14:textId="77777777" w:rsidR="00FD04EA" w:rsidRPr="00FD04EA" w:rsidRDefault="00FD04EA" w:rsidP="00FD04EA">
      <w:pPr>
        <w:spacing w:after="283" w:line="240" w:lineRule="auto"/>
        <w:jc w:val="center"/>
        <w:rPr>
          <w:rFonts w:ascii="Times New Roman" w:eastAsia="Times New Roman" w:hAnsi="Times New Roman" w:cs="Times New Roman"/>
          <w:color w:val="000000"/>
          <w:sz w:val="24"/>
          <w:szCs w:val="24"/>
        </w:rPr>
      </w:pPr>
      <w:r w:rsidRPr="00FD04EA">
        <w:rPr>
          <w:rFonts w:ascii="Times New Roman" w:eastAsia="Times New Roman" w:hAnsi="Times New Roman" w:cs="Times New Roman"/>
          <w:noProof/>
          <w:color w:val="000000"/>
          <w:sz w:val="24"/>
          <w:szCs w:val="24"/>
        </w:rPr>
        <w:drawing>
          <wp:inline distT="0" distB="0" distL="0" distR="0" wp14:anchorId="3E3A2BF7" wp14:editId="58B568CA">
            <wp:extent cx="5194300" cy="3079750"/>
            <wp:effectExtent l="0" t="0" r="0" b="0"/>
            <wp:docPr id="18" name="Obraz 18" descr="Obraz zawierający tekst,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 wizytówka&#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300" cy="3079750"/>
                    </a:xfrm>
                    <a:prstGeom prst="rect">
                      <a:avLst/>
                    </a:prstGeom>
                    <a:noFill/>
                  </pic:spPr>
                </pic:pic>
              </a:graphicData>
            </a:graphic>
          </wp:inline>
        </w:drawing>
      </w:r>
    </w:p>
    <w:p w14:paraId="510EF7E1" w14:textId="77777777" w:rsidR="00FD04EA" w:rsidRPr="00FD04EA" w:rsidRDefault="00FD04EA" w:rsidP="00FD04EA">
      <w:pPr>
        <w:spacing w:after="283" w:line="240" w:lineRule="auto"/>
        <w:jc w:val="both"/>
        <w:rPr>
          <w:rFonts w:ascii="Times New Roman" w:eastAsia="Times New Roman" w:hAnsi="Times New Roman" w:cs="Times New Roman"/>
          <w:color w:val="000000"/>
          <w:sz w:val="24"/>
          <w:szCs w:val="24"/>
        </w:rPr>
      </w:pPr>
    </w:p>
    <w:p w14:paraId="464851D2" w14:textId="77777777" w:rsidR="00FD04EA" w:rsidRPr="00FD04EA" w:rsidRDefault="00FD04EA" w:rsidP="00FD04EA">
      <w:pPr>
        <w:spacing w:after="283" w:line="240" w:lineRule="auto"/>
        <w:jc w:val="both"/>
        <w:rPr>
          <w:rFonts w:ascii="Times New Roman" w:eastAsia="Times New Roman" w:hAnsi="Times New Roman" w:cs="Times New Roman"/>
          <w:color w:val="000000"/>
          <w:sz w:val="24"/>
          <w:szCs w:val="24"/>
        </w:rPr>
      </w:pPr>
    </w:p>
    <w:p w14:paraId="5F77D262" w14:textId="77777777" w:rsidR="00FD04EA" w:rsidRPr="00FD04EA" w:rsidRDefault="00FD04EA" w:rsidP="00FD04EA">
      <w:pPr>
        <w:spacing w:after="283" w:line="240" w:lineRule="auto"/>
        <w:jc w:val="center"/>
        <w:rPr>
          <w:rFonts w:ascii="Times New Roman" w:eastAsia="Times New Roman" w:hAnsi="Times New Roman" w:cs="Times New Roman"/>
          <w:color w:val="000000"/>
          <w:sz w:val="24"/>
          <w:szCs w:val="24"/>
        </w:rPr>
      </w:pPr>
      <w:r w:rsidRPr="00FD04EA">
        <w:rPr>
          <w:rFonts w:ascii="Times New Roman" w:eastAsia="Times New Roman" w:hAnsi="Times New Roman" w:cs="Times New Roman"/>
          <w:noProof/>
          <w:color w:val="000000"/>
          <w:sz w:val="24"/>
          <w:szCs w:val="24"/>
        </w:rPr>
        <w:lastRenderedPageBreak/>
        <w:drawing>
          <wp:inline distT="0" distB="0" distL="0" distR="0" wp14:anchorId="4281E0DA" wp14:editId="0B9BF260">
            <wp:extent cx="5549900" cy="34671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3467100"/>
                    </a:xfrm>
                    <a:prstGeom prst="rect">
                      <a:avLst/>
                    </a:prstGeom>
                    <a:noFill/>
                  </pic:spPr>
                </pic:pic>
              </a:graphicData>
            </a:graphic>
          </wp:inline>
        </w:drawing>
      </w:r>
    </w:p>
    <w:p w14:paraId="12CEE56D" w14:textId="77777777" w:rsidR="00FD04EA" w:rsidRPr="00FD04EA" w:rsidRDefault="00FD04EA" w:rsidP="00FD04EA">
      <w:pPr>
        <w:textAlignment w:val="baseline"/>
        <w:rPr>
          <w:rFonts w:ascii="Liberation Serif;Times New Roma" w:eastAsia="NSimSun" w:hAnsi="Liberation Serif;Times New Roma" w:cs="Mangal" w:hint="eastAsia"/>
          <w:kern w:val="2"/>
          <w:sz w:val="24"/>
          <w:szCs w:val="24"/>
          <w:lang w:eastAsia="zh-CN" w:bidi="hi-IN"/>
        </w:rPr>
      </w:pPr>
    </w:p>
    <w:p w14:paraId="264448B0" w14:textId="77777777" w:rsidR="00FD04EA" w:rsidRPr="00FD04EA" w:rsidRDefault="00FD04EA" w:rsidP="002D0411">
      <w:pPr>
        <w:jc w:val="both"/>
        <w:textAlignment w:val="baseline"/>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Na terenie naszego powiatu wystąpiło 75 ognisk zachorowań na COVID-19. Szpitale            w Kędzierzynie - Koźlu zgłosiły wystąpienie 11 ognisk epidemicznych na poszczególnych oddziałach, z czego w 64% czynnikiem chorobotwórczym był wirus SARS-CoV-2.</w:t>
      </w:r>
    </w:p>
    <w:p w14:paraId="24A5435C" w14:textId="77777777" w:rsidR="00FD04EA" w:rsidRPr="00FD04EA" w:rsidRDefault="00FD04EA" w:rsidP="00FD04EA">
      <w:pPr>
        <w:shd w:val="clear" w:color="auto" w:fill="FFFFFF"/>
        <w:suppressAutoHyphens w:val="0"/>
        <w:spacing w:before="100" w:beforeAutospacing="1" w:after="100" w:afterAutospacing="1"/>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W roku ubiegłym w Polsce dostępne były szczepionki przeciwko SARS-CoV-2 </w:t>
      </w:r>
      <w:r w:rsidR="002D0411">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4 producentów</w:t>
      </w:r>
      <w:r w:rsidRPr="00FD04EA">
        <w:rPr>
          <w:rFonts w:ascii="Times New Roman" w:eastAsia="MyriadPro-Regular" w:hAnsi="Times New Roman" w:cs="Times New Roman"/>
        </w:rPr>
        <w:t xml:space="preserve">: dwie szczepionki mRNA: </w:t>
      </w:r>
      <w:r w:rsidRPr="00FD04EA">
        <w:rPr>
          <w:rFonts w:ascii="Times New Roman" w:eastAsia="MyriadPro-Regular" w:hAnsi="Times New Roman" w:cs="Times New Roman"/>
          <w:sz w:val="24"/>
          <w:szCs w:val="24"/>
        </w:rPr>
        <w:t>Comirnaty (Pfizer&amp;BioNTech), Spikevax (Moderna)</w:t>
      </w:r>
      <w:r w:rsidRPr="00FD04EA">
        <w:rPr>
          <w:rFonts w:ascii="Times New Roman" w:eastAsia="MyriadPro-Regular" w:hAnsi="Times New Roman" w:cs="Times New Roman"/>
        </w:rPr>
        <w:t xml:space="preserve"> oraz dwie szczepionki wektorowe: </w:t>
      </w:r>
      <w:r w:rsidRPr="00FD04EA">
        <w:rPr>
          <w:rFonts w:ascii="Times New Roman" w:eastAsia="MyriadPro-Regular" w:hAnsi="Times New Roman" w:cs="Times New Roman"/>
          <w:sz w:val="24"/>
          <w:szCs w:val="24"/>
        </w:rPr>
        <w:t>Johnson&amp;Johnson’s Janssen i Vaxzevria (Astra Zeneca). Szczepionki chronią przed objawami COVID-19 wywołanymi przez koronawirusa SARS-CoV-2. Szczepienie obejmuje podanie 2 dawek domięśniowo, tylko szczepionka Janssen wymaga podania 1 dawki. Ochrona pojawia się po 14 dniach po zakończeniu zalecanego schematu szczepienia. W dużych badaniach klinicznych potwierdzono wysoką skuteczność kliniczną szczepionek w ochronie przed wystąpieniem objawów COVID-19, w tym obejmujących ciężki przebieg choroby z hospitalizacją. W badaniach tych brały udział również osoby z chorobami</w:t>
      </w:r>
      <w:r w:rsidRPr="00FD04EA">
        <w:rPr>
          <w:rFonts w:ascii="Verdana" w:eastAsia="Times New Roman" w:hAnsi="Verdana" w:cs="Times New Roman"/>
          <w:b/>
          <w:bCs/>
          <w:sz w:val="21"/>
          <w:szCs w:val="21"/>
          <w:shd w:val="clear" w:color="auto" w:fill="FFFFFF"/>
        </w:rPr>
        <w:t xml:space="preserve"> </w:t>
      </w:r>
      <w:r w:rsidRPr="00FD04EA">
        <w:rPr>
          <w:rFonts w:ascii="Times New Roman" w:eastAsia="MyriadPro-Regular" w:hAnsi="Times New Roman" w:cs="Times New Roman"/>
          <w:sz w:val="24"/>
          <w:szCs w:val="24"/>
        </w:rPr>
        <w:t>towarzyszącymi. Procent zaszczepienia mieszkańców powiatu kędzierzyńsko-kozielskiego  p/COVID – 19 wynosi</w:t>
      </w:r>
      <w:r w:rsidR="00407883">
        <w:rPr>
          <w:rFonts w:ascii="Times New Roman" w:eastAsia="MyriadPro-Regular" w:hAnsi="Times New Roman" w:cs="Times New Roman"/>
          <w:sz w:val="24"/>
          <w:szCs w:val="24"/>
        </w:rPr>
        <w:t>ł</w:t>
      </w:r>
      <w:r w:rsidRPr="00FD04EA">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b/>
          <w:bCs/>
          <w:sz w:val="24"/>
          <w:szCs w:val="24"/>
        </w:rPr>
        <w:t>50,17% (stan na dzień 31.01.2022 r.).</w:t>
      </w:r>
    </w:p>
    <w:p w14:paraId="7315D578" w14:textId="77777777" w:rsidR="00FD04EA" w:rsidRPr="00FD04EA" w:rsidRDefault="00FD04EA" w:rsidP="002D0411">
      <w:pPr>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W związku z wystąpieniem epidemii COVID-19 na terenie powiatu kędzierzyńsko – kozielskiego, w ramach prowadzenia działalności zapobiegawczej i przeciwepidemicznej przeprowadzono 13606 wywiadów epidemiologicznych, tj. o 48% więcej niż w ubiegłym roku oraz nałożono o 70 % więcej kwarantann. Natomiast kontroli z zakresu przestrzegania reżimu sanitarnego w obiektach użyteczności publicznej przeprowadzono 1522, część kontroli była przeprowadzana w asyście funkcjonariuszy Komendy Powiatowej Policji </w:t>
      </w:r>
      <w:r w:rsidR="00C5722D">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w Kędzierzynie-Koźlu.</w:t>
      </w:r>
    </w:p>
    <w:p w14:paraId="27AB4D83" w14:textId="77777777" w:rsidR="00FD04EA" w:rsidRPr="00FD04EA" w:rsidRDefault="00FD04EA" w:rsidP="00FD04EA">
      <w:pPr>
        <w:jc w:val="center"/>
        <w:rPr>
          <w:rFonts w:ascii="Calibri" w:eastAsia="Times New Roman" w:hAnsi="Calibri" w:cs="Times New Roman"/>
          <w:b/>
          <w:bCs/>
          <w:sz w:val="24"/>
          <w:szCs w:val="24"/>
        </w:rPr>
      </w:pPr>
      <w:r w:rsidRPr="00FD04EA">
        <w:rPr>
          <w:rFonts w:ascii="Calibri" w:eastAsia="Times New Roman" w:hAnsi="Calibri" w:cs="Times New Roman"/>
          <w:b/>
          <w:bCs/>
          <w:sz w:val="24"/>
          <w:szCs w:val="24"/>
        </w:rPr>
        <w:lastRenderedPageBreak/>
        <w:t>ANALIZA PORÓWNAWCZA ZAPADALNOŚCI NA NIEKTÓRE CHOROBY ZAKAŹNE NA TERENIE POWIATU KĘDZIERZYŃSKO-KOZIELSKIEGO W LATACH 2020-2021</w:t>
      </w:r>
    </w:p>
    <w:tbl>
      <w:tblPr>
        <w:tblStyle w:val="Tabela-Siatka1"/>
        <w:tblW w:w="0" w:type="auto"/>
        <w:tblLook w:val="04A0" w:firstRow="1" w:lastRow="0" w:firstColumn="1" w:lastColumn="0" w:noHBand="0" w:noVBand="1"/>
      </w:tblPr>
      <w:tblGrid>
        <w:gridCol w:w="3539"/>
        <w:gridCol w:w="1843"/>
        <w:gridCol w:w="1984"/>
        <w:gridCol w:w="1696"/>
      </w:tblGrid>
      <w:tr w:rsidR="00FD04EA" w:rsidRPr="00FD04EA" w14:paraId="5FDD54B3" w14:textId="77777777" w:rsidTr="007D670D">
        <w:tc>
          <w:tcPr>
            <w:tcW w:w="3539" w:type="dxa"/>
            <w:vMerge w:val="restart"/>
          </w:tcPr>
          <w:p w14:paraId="71C96A3C" w14:textId="77777777" w:rsidR="00FD04EA" w:rsidRPr="00FD04EA" w:rsidRDefault="00FD04EA" w:rsidP="00FD04EA">
            <w:pPr>
              <w:suppressAutoHyphens w:val="0"/>
              <w:spacing w:after="0"/>
              <w:jc w:val="center"/>
              <w:rPr>
                <w:rFonts w:ascii="Calibri" w:eastAsia="Calibri" w:hAnsi="Calibri" w:cs="Calibri"/>
                <w:b/>
                <w:bCs/>
                <w:lang w:eastAsia="en-US"/>
              </w:rPr>
            </w:pPr>
          </w:p>
          <w:p w14:paraId="56FD8338" w14:textId="77777777" w:rsidR="00FD04EA" w:rsidRPr="00FD04EA" w:rsidRDefault="00FD04EA" w:rsidP="00FD04EA">
            <w:pPr>
              <w:suppressAutoHyphens w:val="0"/>
              <w:spacing w:after="0"/>
              <w:jc w:val="center"/>
              <w:rPr>
                <w:rFonts w:ascii="Calibri" w:eastAsia="Calibri" w:hAnsi="Calibri" w:cs="Calibri"/>
                <w:b/>
                <w:bCs/>
                <w:lang w:eastAsia="en-US"/>
              </w:rPr>
            </w:pPr>
          </w:p>
          <w:p w14:paraId="569FEC42" w14:textId="77777777" w:rsidR="00FD04EA" w:rsidRPr="00FD04EA" w:rsidRDefault="00FD04EA" w:rsidP="00FD04EA">
            <w:pPr>
              <w:suppressAutoHyphens w:val="0"/>
              <w:spacing w:after="0"/>
              <w:jc w:val="center"/>
              <w:rPr>
                <w:rFonts w:ascii="Calibri" w:eastAsia="Calibri" w:hAnsi="Calibri" w:cs="Calibri"/>
                <w:b/>
                <w:bCs/>
                <w:lang w:eastAsia="en-US"/>
              </w:rPr>
            </w:pPr>
            <w:r w:rsidRPr="00FD04EA">
              <w:rPr>
                <w:rFonts w:ascii="Calibri" w:eastAsia="Calibri" w:hAnsi="Calibri" w:cs="Calibri"/>
                <w:b/>
                <w:bCs/>
                <w:lang w:eastAsia="en-US"/>
              </w:rPr>
              <w:t>JEDNOSTKI CHOROBOWE</w:t>
            </w:r>
          </w:p>
        </w:tc>
        <w:tc>
          <w:tcPr>
            <w:tcW w:w="3827" w:type="dxa"/>
            <w:gridSpan w:val="2"/>
          </w:tcPr>
          <w:p w14:paraId="503795EA" w14:textId="77777777" w:rsidR="00FD04EA" w:rsidRPr="00FD04EA" w:rsidRDefault="00FD04EA" w:rsidP="00FD04EA">
            <w:pPr>
              <w:suppressAutoHyphens w:val="0"/>
              <w:spacing w:after="0"/>
              <w:jc w:val="center"/>
              <w:rPr>
                <w:rFonts w:ascii="Calibri" w:eastAsia="Calibri" w:hAnsi="Calibri" w:cs="Calibri"/>
                <w:b/>
                <w:bCs/>
                <w:lang w:eastAsia="en-US"/>
              </w:rPr>
            </w:pPr>
          </w:p>
          <w:p w14:paraId="7F7F0819" w14:textId="77777777" w:rsidR="00FD04EA" w:rsidRPr="00FD04EA" w:rsidRDefault="00FD04EA" w:rsidP="00FD04EA">
            <w:pPr>
              <w:suppressAutoHyphens w:val="0"/>
              <w:spacing w:after="0"/>
              <w:jc w:val="center"/>
              <w:rPr>
                <w:rFonts w:ascii="Calibri" w:eastAsia="Calibri" w:hAnsi="Calibri" w:cs="Calibri"/>
                <w:b/>
                <w:bCs/>
                <w:lang w:eastAsia="en-US"/>
              </w:rPr>
            </w:pPr>
            <w:r w:rsidRPr="00FD04EA">
              <w:rPr>
                <w:rFonts w:ascii="Calibri" w:eastAsia="Calibri" w:hAnsi="Calibri" w:cs="Calibri"/>
                <w:b/>
                <w:bCs/>
                <w:lang w:eastAsia="en-US"/>
              </w:rPr>
              <w:t>POWIAT KĘDZIERZYŃSKO-KOZIELSKI</w:t>
            </w:r>
          </w:p>
        </w:tc>
        <w:tc>
          <w:tcPr>
            <w:tcW w:w="1696" w:type="dxa"/>
          </w:tcPr>
          <w:p w14:paraId="47669BF8" w14:textId="77777777" w:rsidR="00FD04EA" w:rsidRPr="00FD04EA" w:rsidRDefault="00FD04EA" w:rsidP="00FD04EA">
            <w:pPr>
              <w:suppressAutoHyphens w:val="0"/>
              <w:spacing w:after="0"/>
              <w:jc w:val="center"/>
              <w:rPr>
                <w:rFonts w:ascii="Calibri" w:eastAsia="Calibri" w:hAnsi="Calibri" w:cs="Calibri"/>
                <w:b/>
                <w:bCs/>
                <w:lang w:eastAsia="en-US"/>
              </w:rPr>
            </w:pPr>
          </w:p>
          <w:p w14:paraId="467A60B8" w14:textId="77777777" w:rsidR="00FD04EA" w:rsidRPr="00FD04EA" w:rsidRDefault="00FD04EA" w:rsidP="00FD04EA">
            <w:pPr>
              <w:suppressAutoHyphens w:val="0"/>
              <w:spacing w:after="0"/>
              <w:jc w:val="center"/>
              <w:rPr>
                <w:rFonts w:ascii="Calibri" w:eastAsia="Calibri" w:hAnsi="Calibri" w:cs="Calibri"/>
                <w:b/>
                <w:bCs/>
                <w:lang w:eastAsia="en-US"/>
              </w:rPr>
            </w:pPr>
            <w:r w:rsidRPr="00FD04EA">
              <w:rPr>
                <w:rFonts w:ascii="Calibri" w:eastAsia="Calibri" w:hAnsi="Calibri" w:cs="Calibri"/>
                <w:b/>
                <w:bCs/>
                <w:lang w:eastAsia="en-US"/>
              </w:rPr>
              <w:t>WOJ. OPOLSKIE</w:t>
            </w:r>
          </w:p>
        </w:tc>
      </w:tr>
      <w:tr w:rsidR="00FD04EA" w:rsidRPr="00FD04EA" w14:paraId="723C6E01" w14:textId="77777777" w:rsidTr="007D670D">
        <w:tc>
          <w:tcPr>
            <w:tcW w:w="3539" w:type="dxa"/>
            <w:vMerge/>
          </w:tcPr>
          <w:p w14:paraId="49073968" w14:textId="77777777" w:rsidR="00FD04EA" w:rsidRPr="00FD04EA" w:rsidRDefault="00FD04EA" w:rsidP="00FD04EA">
            <w:pPr>
              <w:suppressAutoHyphens w:val="0"/>
              <w:spacing w:after="0"/>
              <w:rPr>
                <w:rFonts w:ascii="Calibri" w:eastAsia="Calibri" w:hAnsi="Calibri" w:cs="Calibri"/>
                <w:lang w:eastAsia="en-US"/>
              </w:rPr>
            </w:pPr>
          </w:p>
        </w:tc>
        <w:tc>
          <w:tcPr>
            <w:tcW w:w="1843" w:type="dxa"/>
          </w:tcPr>
          <w:p w14:paraId="35323794" w14:textId="77777777" w:rsidR="00FD04EA" w:rsidRPr="00FD04EA" w:rsidRDefault="00FD04EA" w:rsidP="00FD04EA">
            <w:pPr>
              <w:suppressAutoHyphens w:val="0"/>
              <w:spacing w:after="0"/>
              <w:jc w:val="center"/>
              <w:rPr>
                <w:rFonts w:ascii="Calibri" w:eastAsia="Calibri" w:hAnsi="Calibri" w:cs="Calibri"/>
                <w:b/>
                <w:bCs/>
                <w:lang w:eastAsia="en-US"/>
              </w:rPr>
            </w:pPr>
            <w:r w:rsidRPr="00FD04EA">
              <w:rPr>
                <w:rFonts w:ascii="Calibri" w:eastAsia="Calibri" w:hAnsi="Calibri" w:cs="Calibri"/>
                <w:b/>
                <w:bCs/>
                <w:lang w:eastAsia="en-US"/>
              </w:rPr>
              <w:t>2020 ROK</w:t>
            </w:r>
          </w:p>
        </w:tc>
        <w:tc>
          <w:tcPr>
            <w:tcW w:w="1984" w:type="dxa"/>
          </w:tcPr>
          <w:p w14:paraId="628AF8B6" w14:textId="77777777" w:rsidR="00FD04EA" w:rsidRPr="00FD04EA" w:rsidRDefault="00FD04EA" w:rsidP="00FD04EA">
            <w:pPr>
              <w:suppressAutoHyphens w:val="0"/>
              <w:spacing w:after="0"/>
              <w:jc w:val="center"/>
              <w:rPr>
                <w:rFonts w:ascii="Calibri" w:eastAsia="Calibri" w:hAnsi="Calibri" w:cs="Calibri"/>
                <w:b/>
                <w:bCs/>
                <w:lang w:eastAsia="en-US"/>
              </w:rPr>
            </w:pPr>
            <w:r w:rsidRPr="00FD04EA">
              <w:rPr>
                <w:rFonts w:ascii="Calibri" w:eastAsia="Calibri" w:hAnsi="Calibri" w:cs="Calibri"/>
                <w:b/>
                <w:bCs/>
                <w:lang w:eastAsia="en-US"/>
              </w:rPr>
              <w:t>2021 ROK</w:t>
            </w:r>
          </w:p>
        </w:tc>
        <w:tc>
          <w:tcPr>
            <w:tcW w:w="1696" w:type="dxa"/>
          </w:tcPr>
          <w:p w14:paraId="0874570E" w14:textId="77777777" w:rsidR="00FD04EA" w:rsidRPr="00FD04EA" w:rsidRDefault="00FD04EA" w:rsidP="00FD04EA">
            <w:pPr>
              <w:suppressAutoHyphens w:val="0"/>
              <w:spacing w:after="0"/>
              <w:jc w:val="center"/>
              <w:rPr>
                <w:rFonts w:ascii="Calibri" w:eastAsia="Calibri" w:hAnsi="Calibri" w:cs="Calibri"/>
                <w:b/>
                <w:bCs/>
                <w:lang w:eastAsia="en-US"/>
              </w:rPr>
            </w:pPr>
            <w:r w:rsidRPr="00FD04EA">
              <w:rPr>
                <w:rFonts w:ascii="Calibri" w:eastAsia="Calibri" w:hAnsi="Calibri" w:cs="Calibri"/>
                <w:b/>
                <w:bCs/>
                <w:lang w:eastAsia="en-US"/>
              </w:rPr>
              <w:t>2021 R0K</w:t>
            </w:r>
          </w:p>
        </w:tc>
      </w:tr>
      <w:tr w:rsidR="00FD04EA" w:rsidRPr="00FD04EA" w14:paraId="41900F59" w14:textId="77777777" w:rsidTr="007D670D">
        <w:tc>
          <w:tcPr>
            <w:tcW w:w="3539" w:type="dxa"/>
          </w:tcPr>
          <w:p w14:paraId="135505DE" w14:textId="77777777" w:rsidR="00FD04EA" w:rsidRPr="00FD04EA" w:rsidRDefault="00FD04EA" w:rsidP="00FD04EA">
            <w:pPr>
              <w:suppressAutoHyphens w:val="0"/>
              <w:spacing w:after="0"/>
              <w:rPr>
                <w:rFonts w:ascii="Calibri" w:eastAsia="Calibri" w:hAnsi="Calibri" w:cs="Calibri"/>
                <w:lang w:eastAsia="en-US"/>
              </w:rPr>
            </w:pPr>
            <w:r w:rsidRPr="00FD04EA">
              <w:rPr>
                <w:rFonts w:ascii="Calibri" w:eastAsia="Calibri" w:hAnsi="Calibri" w:cs="Calibri"/>
                <w:b/>
                <w:bCs/>
                <w:lang w:eastAsia="en-US"/>
              </w:rPr>
              <w:t>Ospa wietrzna</w:t>
            </w:r>
          </w:p>
        </w:tc>
        <w:tc>
          <w:tcPr>
            <w:tcW w:w="1843" w:type="dxa"/>
          </w:tcPr>
          <w:p w14:paraId="3FCEBF89"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10,2</w:t>
            </w:r>
          </w:p>
        </w:tc>
        <w:tc>
          <w:tcPr>
            <w:tcW w:w="1984" w:type="dxa"/>
          </w:tcPr>
          <w:p w14:paraId="7996B2D9"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9,4</w:t>
            </w:r>
          </w:p>
        </w:tc>
        <w:tc>
          <w:tcPr>
            <w:tcW w:w="1696" w:type="dxa"/>
          </w:tcPr>
          <w:p w14:paraId="255824FF"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161,3</w:t>
            </w:r>
          </w:p>
        </w:tc>
      </w:tr>
      <w:tr w:rsidR="00FD04EA" w:rsidRPr="00FD04EA" w14:paraId="6EDD9E55" w14:textId="77777777" w:rsidTr="007D670D">
        <w:tc>
          <w:tcPr>
            <w:tcW w:w="3539" w:type="dxa"/>
          </w:tcPr>
          <w:p w14:paraId="4EA99276" w14:textId="77777777" w:rsidR="00FD04EA" w:rsidRPr="00FD04EA" w:rsidRDefault="00FD04EA" w:rsidP="00FD04EA">
            <w:pPr>
              <w:suppressAutoHyphens w:val="0"/>
              <w:spacing w:after="0"/>
              <w:rPr>
                <w:rFonts w:ascii="Calibri" w:eastAsia="Calibri" w:hAnsi="Calibri" w:cs="Calibri"/>
                <w:lang w:eastAsia="en-US"/>
              </w:rPr>
            </w:pPr>
            <w:r w:rsidRPr="00FD04EA">
              <w:rPr>
                <w:rFonts w:ascii="Calibri" w:eastAsia="Calibri" w:hAnsi="Calibri" w:cs="Calibri"/>
                <w:b/>
                <w:bCs/>
                <w:lang w:eastAsia="en-US"/>
              </w:rPr>
              <w:t>Zakażenia jelitowe o zakaźnym pochodzeniu</w:t>
            </w:r>
          </w:p>
        </w:tc>
        <w:tc>
          <w:tcPr>
            <w:tcW w:w="1843" w:type="dxa"/>
            <w:vAlign w:val="center"/>
          </w:tcPr>
          <w:p w14:paraId="5A649D7F"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7,7</w:t>
            </w:r>
          </w:p>
        </w:tc>
        <w:tc>
          <w:tcPr>
            <w:tcW w:w="1984" w:type="dxa"/>
            <w:vAlign w:val="center"/>
          </w:tcPr>
          <w:p w14:paraId="60FAE8CD"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15,8</w:t>
            </w:r>
          </w:p>
        </w:tc>
        <w:tc>
          <w:tcPr>
            <w:tcW w:w="1696" w:type="dxa"/>
            <w:vAlign w:val="center"/>
          </w:tcPr>
          <w:p w14:paraId="14C1EE3F"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214,8</w:t>
            </w:r>
          </w:p>
        </w:tc>
      </w:tr>
      <w:tr w:rsidR="00FD04EA" w:rsidRPr="00FD04EA" w14:paraId="468E5359" w14:textId="77777777" w:rsidTr="007D670D">
        <w:tc>
          <w:tcPr>
            <w:tcW w:w="3539" w:type="dxa"/>
          </w:tcPr>
          <w:p w14:paraId="47100C9A" w14:textId="77777777" w:rsidR="00FD04EA" w:rsidRPr="00FD04EA" w:rsidRDefault="00FD04EA" w:rsidP="00FD04EA">
            <w:pPr>
              <w:suppressAutoHyphens w:val="0"/>
              <w:spacing w:after="0"/>
              <w:rPr>
                <w:rFonts w:ascii="Calibri" w:eastAsia="Calibri" w:hAnsi="Calibri" w:cs="Calibri"/>
                <w:lang w:eastAsia="en-US"/>
              </w:rPr>
            </w:pPr>
            <w:r w:rsidRPr="00FD04EA">
              <w:rPr>
                <w:rFonts w:ascii="Calibri" w:eastAsia="Calibri" w:hAnsi="Calibri" w:cs="Calibri"/>
                <w:b/>
                <w:bCs/>
                <w:lang w:eastAsia="en-US"/>
              </w:rPr>
              <w:t>Borelioza</w:t>
            </w:r>
          </w:p>
        </w:tc>
        <w:tc>
          <w:tcPr>
            <w:tcW w:w="1843" w:type="dxa"/>
          </w:tcPr>
          <w:p w14:paraId="4DC0552C"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3,6</w:t>
            </w:r>
          </w:p>
        </w:tc>
        <w:tc>
          <w:tcPr>
            <w:tcW w:w="1984" w:type="dxa"/>
          </w:tcPr>
          <w:p w14:paraId="66906208"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3,9</w:t>
            </w:r>
          </w:p>
        </w:tc>
        <w:tc>
          <w:tcPr>
            <w:tcW w:w="1696" w:type="dxa"/>
          </w:tcPr>
          <w:p w14:paraId="4C0DC012"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51,4</w:t>
            </w:r>
          </w:p>
        </w:tc>
      </w:tr>
      <w:tr w:rsidR="00FD04EA" w:rsidRPr="00FD04EA" w14:paraId="0744351C" w14:textId="77777777" w:rsidTr="007D670D">
        <w:tc>
          <w:tcPr>
            <w:tcW w:w="3539" w:type="dxa"/>
          </w:tcPr>
          <w:p w14:paraId="5D204AE2" w14:textId="77777777" w:rsidR="00FD04EA" w:rsidRPr="00FD04EA" w:rsidRDefault="00FD04EA" w:rsidP="00FD04EA">
            <w:pPr>
              <w:suppressAutoHyphens w:val="0"/>
              <w:spacing w:after="0"/>
              <w:rPr>
                <w:rFonts w:ascii="Calibri" w:eastAsia="Calibri" w:hAnsi="Calibri" w:cs="Calibri"/>
                <w:lang w:eastAsia="en-US"/>
              </w:rPr>
            </w:pPr>
            <w:r w:rsidRPr="00FD04EA">
              <w:rPr>
                <w:rFonts w:ascii="Calibri" w:eastAsia="Calibri" w:hAnsi="Calibri" w:cs="Calibri"/>
                <w:b/>
                <w:bCs/>
                <w:lang w:eastAsia="en-US"/>
              </w:rPr>
              <w:t>Róża</w:t>
            </w:r>
          </w:p>
        </w:tc>
        <w:tc>
          <w:tcPr>
            <w:tcW w:w="1843" w:type="dxa"/>
          </w:tcPr>
          <w:p w14:paraId="3AE599DE"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1,6</w:t>
            </w:r>
          </w:p>
        </w:tc>
        <w:tc>
          <w:tcPr>
            <w:tcW w:w="1984" w:type="dxa"/>
          </w:tcPr>
          <w:p w14:paraId="154CA45B"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1,7</w:t>
            </w:r>
          </w:p>
        </w:tc>
        <w:tc>
          <w:tcPr>
            <w:tcW w:w="1696" w:type="dxa"/>
          </w:tcPr>
          <w:p w14:paraId="3849EE35"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10,3</w:t>
            </w:r>
          </w:p>
        </w:tc>
      </w:tr>
      <w:tr w:rsidR="00FD04EA" w:rsidRPr="00FD04EA" w14:paraId="4DC00731" w14:textId="77777777" w:rsidTr="007D670D">
        <w:tc>
          <w:tcPr>
            <w:tcW w:w="3539" w:type="dxa"/>
          </w:tcPr>
          <w:p w14:paraId="5EB61C15" w14:textId="77777777" w:rsidR="00FD04EA" w:rsidRPr="00FD04EA" w:rsidRDefault="00FD04EA" w:rsidP="00FD04EA">
            <w:pPr>
              <w:suppressAutoHyphens w:val="0"/>
              <w:spacing w:after="0"/>
              <w:rPr>
                <w:rFonts w:ascii="Calibri" w:eastAsia="Calibri" w:hAnsi="Calibri" w:cs="Calibri"/>
                <w:lang w:eastAsia="en-US"/>
              </w:rPr>
            </w:pPr>
            <w:r w:rsidRPr="00FD04EA">
              <w:rPr>
                <w:rFonts w:ascii="Calibri" w:eastAsia="Calibri" w:hAnsi="Calibri" w:cs="Calibri"/>
                <w:b/>
                <w:bCs/>
                <w:lang w:eastAsia="en-US"/>
              </w:rPr>
              <w:t>Salmonelozy-  zatrucia pokarmowe</w:t>
            </w:r>
          </w:p>
        </w:tc>
        <w:tc>
          <w:tcPr>
            <w:tcW w:w="1843" w:type="dxa"/>
          </w:tcPr>
          <w:p w14:paraId="0B603237"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1,0</w:t>
            </w:r>
          </w:p>
        </w:tc>
        <w:tc>
          <w:tcPr>
            <w:tcW w:w="1984" w:type="dxa"/>
          </w:tcPr>
          <w:p w14:paraId="047320A1"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1,2</w:t>
            </w:r>
          </w:p>
        </w:tc>
        <w:tc>
          <w:tcPr>
            <w:tcW w:w="1696" w:type="dxa"/>
          </w:tcPr>
          <w:p w14:paraId="4FB78040"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18,2</w:t>
            </w:r>
          </w:p>
        </w:tc>
      </w:tr>
      <w:tr w:rsidR="00FD04EA" w:rsidRPr="00FD04EA" w14:paraId="6F970491" w14:textId="77777777" w:rsidTr="007D670D">
        <w:tc>
          <w:tcPr>
            <w:tcW w:w="3539" w:type="dxa"/>
          </w:tcPr>
          <w:p w14:paraId="5AE0CAE0" w14:textId="77777777" w:rsidR="00FD04EA" w:rsidRPr="00FD04EA" w:rsidRDefault="00FD04EA" w:rsidP="00FD04EA">
            <w:pPr>
              <w:suppressAutoHyphens w:val="0"/>
              <w:spacing w:after="0"/>
              <w:rPr>
                <w:rFonts w:ascii="Calibri" w:eastAsia="Calibri" w:hAnsi="Calibri" w:cs="Calibri"/>
                <w:lang w:eastAsia="en-US"/>
              </w:rPr>
            </w:pPr>
            <w:r w:rsidRPr="00FD04EA">
              <w:rPr>
                <w:rFonts w:ascii="Calibri" w:eastAsia="Calibri" w:hAnsi="Calibri" w:cs="Calibri"/>
                <w:b/>
                <w:bCs/>
                <w:lang w:eastAsia="en-US"/>
              </w:rPr>
              <w:t>Płonica</w:t>
            </w:r>
          </w:p>
        </w:tc>
        <w:tc>
          <w:tcPr>
            <w:tcW w:w="1843" w:type="dxa"/>
          </w:tcPr>
          <w:p w14:paraId="7CD3D8AD"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0,6</w:t>
            </w:r>
          </w:p>
        </w:tc>
        <w:tc>
          <w:tcPr>
            <w:tcW w:w="1984" w:type="dxa"/>
          </w:tcPr>
          <w:p w14:paraId="662C54DD"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0,8</w:t>
            </w:r>
          </w:p>
        </w:tc>
        <w:tc>
          <w:tcPr>
            <w:tcW w:w="1696" w:type="dxa"/>
          </w:tcPr>
          <w:p w14:paraId="4DC09167"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6,1</w:t>
            </w:r>
          </w:p>
        </w:tc>
      </w:tr>
      <w:tr w:rsidR="00FD04EA" w:rsidRPr="00FD04EA" w14:paraId="336AA384" w14:textId="77777777" w:rsidTr="007D670D">
        <w:tc>
          <w:tcPr>
            <w:tcW w:w="3539" w:type="dxa"/>
          </w:tcPr>
          <w:p w14:paraId="0F971AF3" w14:textId="77777777" w:rsidR="00FD04EA" w:rsidRPr="00FD04EA" w:rsidRDefault="00FD04EA" w:rsidP="00FD04EA">
            <w:pPr>
              <w:suppressAutoHyphens w:val="0"/>
              <w:spacing w:after="0"/>
              <w:rPr>
                <w:rFonts w:ascii="Calibri" w:eastAsia="Calibri" w:hAnsi="Calibri" w:cs="Calibri"/>
                <w:b/>
                <w:bCs/>
                <w:lang w:eastAsia="en-US"/>
              </w:rPr>
            </w:pPr>
            <w:r w:rsidRPr="00FD04EA">
              <w:rPr>
                <w:rFonts w:ascii="Calibri" w:eastAsia="Calibri" w:hAnsi="Calibri" w:cs="Calibri"/>
                <w:b/>
                <w:bCs/>
                <w:lang w:eastAsia="en-US"/>
              </w:rPr>
              <w:t>Zakażenia HIV</w:t>
            </w:r>
          </w:p>
        </w:tc>
        <w:tc>
          <w:tcPr>
            <w:tcW w:w="1843" w:type="dxa"/>
          </w:tcPr>
          <w:p w14:paraId="32F1A1E3"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0,00</w:t>
            </w:r>
          </w:p>
        </w:tc>
        <w:tc>
          <w:tcPr>
            <w:tcW w:w="1984" w:type="dxa"/>
          </w:tcPr>
          <w:p w14:paraId="7ADC517C"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0,1</w:t>
            </w:r>
          </w:p>
        </w:tc>
        <w:tc>
          <w:tcPr>
            <w:tcW w:w="1696" w:type="dxa"/>
          </w:tcPr>
          <w:p w14:paraId="712F01F2"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2,9</w:t>
            </w:r>
          </w:p>
        </w:tc>
      </w:tr>
      <w:tr w:rsidR="00FD04EA" w:rsidRPr="00FD04EA" w14:paraId="79327127" w14:textId="77777777" w:rsidTr="007D670D">
        <w:tc>
          <w:tcPr>
            <w:tcW w:w="3539" w:type="dxa"/>
          </w:tcPr>
          <w:p w14:paraId="1D0FC982" w14:textId="77777777" w:rsidR="00FD04EA" w:rsidRPr="00FD04EA" w:rsidRDefault="00FD04EA" w:rsidP="00FD04EA">
            <w:pPr>
              <w:suppressAutoHyphens w:val="0"/>
              <w:spacing w:after="0"/>
              <w:rPr>
                <w:rFonts w:ascii="Calibri" w:eastAsia="Calibri" w:hAnsi="Calibri" w:cs="Calibri"/>
                <w:b/>
                <w:bCs/>
                <w:lang w:eastAsia="en-US"/>
              </w:rPr>
            </w:pPr>
            <w:r w:rsidRPr="00FD04EA">
              <w:rPr>
                <w:rFonts w:ascii="Calibri" w:eastAsia="Calibri" w:hAnsi="Calibri" w:cs="Calibri"/>
                <w:b/>
                <w:bCs/>
                <w:lang w:eastAsia="en-US"/>
              </w:rPr>
              <w:t>Choroby weneryczne</w:t>
            </w:r>
          </w:p>
        </w:tc>
        <w:tc>
          <w:tcPr>
            <w:tcW w:w="1843" w:type="dxa"/>
          </w:tcPr>
          <w:p w14:paraId="01B24FCE"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0,00</w:t>
            </w:r>
          </w:p>
        </w:tc>
        <w:tc>
          <w:tcPr>
            <w:tcW w:w="1984" w:type="dxa"/>
          </w:tcPr>
          <w:p w14:paraId="30AC4191"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0,8</w:t>
            </w:r>
          </w:p>
        </w:tc>
        <w:tc>
          <w:tcPr>
            <w:tcW w:w="1696" w:type="dxa"/>
          </w:tcPr>
          <w:p w14:paraId="5B5C2634"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3,9</w:t>
            </w:r>
          </w:p>
        </w:tc>
      </w:tr>
      <w:tr w:rsidR="00FD04EA" w:rsidRPr="00FD04EA" w14:paraId="0C0C40C9" w14:textId="77777777" w:rsidTr="007D670D">
        <w:tc>
          <w:tcPr>
            <w:tcW w:w="3539" w:type="dxa"/>
          </w:tcPr>
          <w:p w14:paraId="1F2BE453" w14:textId="77777777" w:rsidR="00FD04EA" w:rsidRPr="00FD04EA" w:rsidRDefault="00FD04EA" w:rsidP="00FD04EA">
            <w:pPr>
              <w:suppressAutoHyphens w:val="0"/>
              <w:spacing w:after="0"/>
              <w:rPr>
                <w:rFonts w:ascii="Calibri" w:eastAsia="Calibri" w:hAnsi="Calibri" w:cs="Calibri"/>
                <w:b/>
                <w:bCs/>
                <w:lang w:eastAsia="en-US"/>
              </w:rPr>
            </w:pPr>
            <w:r w:rsidRPr="00FD04EA">
              <w:rPr>
                <w:rFonts w:ascii="Calibri" w:eastAsia="Calibri" w:hAnsi="Calibri" w:cs="Calibri"/>
                <w:b/>
                <w:bCs/>
                <w:lang w:eastAsia="en-US"/>
              </w:rPr>
              <w:t xml:space="preserve">Grypa i zachorowania </w:t>
            </w:r>
          </w:p>
          <w:p w14:paraId="71E30111" w14:textId="77777777" w:rsidR="00FD04EA" w:rsidRPr="00FD04EA" w:rsidRDefault="00FD04EA" w:rsidP="00FD04EA">
            <w:pPr>
              <w:suppressAutoHyphens w:val="0"/>
              <w:spacing w:after="0"/>
              <w:rPr>
                <w:rFonts w:ascii="Calibri" w:eastAsia="Calibri" w:hAnsi="Calibri" w:cs="Calibri"/>
                <w:b/>
                <w:bCs/>
                <w:lang w:eastAsia="en-US"/>
              </w:rPr>
            </w:pPr>
            <w:r w:rsidRPr="00FD04EA">
              <w:rPr>
                <w:rFonts w:ascii="Calibri" w:eastAsia="Calibri" w:hAnsi="Calibri" w:cs="Calibri"/>
                <w:b/>
                <w:bCs/>
                <w:lang w:eastAsia="en-US"/>
              </w:rPr>
              <w:t>grypopodobne</w:t>
            </w:r>
          </w:p>
        </w:tc>
        <w:tc>
          <w:tcPr>
            <w:tcW w:w="1843" w:type="dxa"/>
            <w:vAlign w:val="center"/>
          </w:tcPr>
          <w:p w14:paraId="2CACDCDE"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255,94</w:t>
            </w:r>
          </w:p>
        </w:tc>
        <w:tc>
          <w:tcPr>
            <w:tcW w:w="1984" w:type="dxa"/>
            <w:vAlign w:val="center"/>
          </w:tcPr>
          <w:p w14:paraId="7EA1F581"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197,7</w:t>
            </w:r>
          </w:p>
        </w:tc>
        <w:tc>
          <w:tcPr>
            <w:tcW w:w="1696" w:type="dxa"/>
            <w:vAlign w:val="center"/>
          </w:tcPr>
          <w:p w14:paraId="2654534C"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3959,6</w:t>
            </w:r>
          </w:p>
        </w:tc>
      </w:tr>
      <w:tr w:rsidR="00FD04EA" w:rsidRPr="00FD04EA" w14:paraId="799F0000" w14:textId="77777777" w:rsidTr="007D670D">
        <w:tc>
          <w:tcPr>
            <w:tcW w:w="3539" w:type="dxa"/>
          </w:tcPr>
          <w:p w14:paraId="4D1E1F02" w14:textId="77777777" w:rsidR="00FD04EA" w:rsidRPr="00FD04EA" w:rsidRDefault="00FD04EA" w:rsidP="00FD04EA">
            <w:pPr>
              <w:suppressAutoHyphens w:val="0"/>
              <w:spacing w:after="0"/>
              <w:rPr>
                <w:rFonts w:ascii="Calibri" w:eastAsia="Calibri" w:hAnsi="Calibri" w:cs="Calibri"/>
                <w:b/>
                <w:bCs/>
                <w:lang w:eastAsia="en-US"/>
              </w:rPr>
            </w:pPr>
            <w:r w:rsidRPr="00FD04EA">
              <w:rPr>
                <w:rFonts w:ascii="Calibri" w:eastAsia="Calibri" w:hAnsi="Calibri" w:cs="Calibri"/>
                <w:b/>
                <w:bCs/>
                <w:lang w:eastAsia="en-US"/>
              </w:rPr>
              <w:t>COVD 19</w:t>
            </w:r>
          </w:p>
        </w:tc>
        <w:tc>
          <w:tcPr>
            <w:tcW w:w="1843" w:type="dxa"/>
          </w:tcPr>
          <w:p w14:paraId="17986E37" w14:textId="77777777" w:rsidR="00FD04EA" w:rsidRPr="00FD04EA" w:rsidRDefault="00FD04EA" w:rsidP="00FD04EA">
            <w:pPr>
              <w:suppressAutoHyphens w:val="0"/>
              <w:spacing w:after="0"/>
              <w:jc w:val="center"/>
              <w:rPr>
                <w:rFonts w:ascii="Calibri" w:eastAsia="Calibri" w:hAnsi="Calibri" w:cs="Calibri"/>
                <w:lang w:eastAsia="en-US"/>
              </w:rPr>
            </w:pPr>
            <w:r w:rsidRPr="00FD04EA">
              <w:rPr>
                <w:rFonts w:ascii="Calibri" w:eastAsia="Calibri" w:hAnsi="Calibri" w:cs="Calibri"/>
                <w:lang w:eastAsia="en-US"/>
              </w:rPr>
              <w:t>494,05</w:t>
            </w:r>
          </w:p>
        </w:tc>
        <w:tc>
          <w:tcPr>
            <w:tcW w:w="1984" w:type="dxa"/>
          </w:tcPr>
          <w:p w14:paraId="4DC8E954"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873,8</w:t>
            </w:r>
          </w:p>
        </w:tc>
        <w:tc>
          <w:tcPr>
            <w:tcW w:w="1696" w:type="dxa"/>
          </w:tcPr>
          <w:p w14:paraId="2FAC21F2" w14:textId="77777777" w:rsidR="00FD04EA" w:rsidRPr="00FD04EA" w:rsidRDefault="00FD04EA" w:rsidP="00FD04EA">
            <w:pPr>
              <w:suppressAutoHyphens w:val="0"/>
              <w:spacing w:after="0" w:line="240" w:lineRule="auto"/>
              <w:jc w:val="center"/>
              <w:rPr>
                <w:rFonts w:ascii="Calibri" w:eastAsia="Calibri" w:hAnsi="Calibri" w:cs="Calibri"/>
                <w:color w:val="000000"/>
                <w:lang w:eastAsia="en-US"/>
              </w:rPr>
            </w:pPr>
            <w:r w:rsidRPr="00FD04EA">
              <w:rPr>
                <w:rFonts w:ascii="Calibri" w:eastAsia="Calibri" w:hAnsi="Calibri" w:cs="Calibri"/>
                <w:color w:val="000000"/>
                <w:lang w:eastAsia="en-US"/>
              </w:rPr>
              <w:t>6833,7</w:t>
            </w:r>
          </w:p>
        </w:tc>
      </w:tr>
    </w:tbl>
    <w:p w14:paraId="63CFFDF4" w14:textId="77777777" w:rsidR="00FD04EA" w:rsidRPr="00FD04EA" w:rsidRDefault="00FD04EA" w:rsidP="00296C06">
      <w:pPr>
        <w:jc w:val="center"/>
        <w:rPr>
          <w:rFonts w:ascii="Times New Roman" w:eastAsia="Times New Roman" w:hAnsi="Times New Roman" w:cs="Times New Roman"/>
          <w:sz w:val="20"/>
          <w:szCs w:val="20"/>
        </w:rPr>
      </w:pPr>
      <w:r w:rsidRPr="00FD04EA">
        <w:rPr>
          <w:rFonts w:ascii="Times New Roman" w:eastAsia="Times New Roman" w:hAnsi="Times New Roman" w:cs="Times New Roman"/>
          <w:sz w:val="20"/>
          <w:szCs w:val="20"/>
        </w:rPr>
        <w:t xml:space="preserve">Powyższa tabela przedstawia współczynnik zapadalności na poszczególne jednostki chorobowe liczony na 10 tys. mieszkańców powiatu kędzierzyńsko - kozielskiego w odniesieniu do województwa opolskiego (liczone </w:t>
      </w:r>
      <w:r w:rsidR="000B793D">
        <w:rPr>
          <w:rFonts w:ascii="Times New Roman" w:eastAsia="Times New Roman" w:hAnsi="Times New Roman" w:cs="Times New Roman"/>
          <w:sz w:val="20"/>
          <w:szCs w:val="20"/>
        </w:rPr>
        <w:t xml:space="preserve">   </w:t>
      </w:r>
      <w:r w:rsidRPr="00FD04EA">
        <w:rPr>
          <w:rFonts w:ascii="Times New Roman" w:eastAsia="Times New Roman" w:hAnsi="Times New Roman" w:cs="Times New Roman"/>
          <w:sz w:val="20"/>
          <w:szCs w:val="20"/>
        </w:rPr>
        <w:t>na 100 tys. mieszkańców)</w:t>
      </w:r>
    </w:p>
    <w:p w14:paraId="3D4E6085" w14:textId="77777777" w:rsidR="00FD04EA" w:rsidRPr="00FD04EA" w:rsidRDefault="00FD04EA" w:rsidP="002D0411">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W 2021 r. odnotowano 11 zatruć pokarmowych wywołanych przez pałeczki jelitowe Salmonella sp. z czego 8 osób było hospitalizowanych, a u jednej osoby doszło do zakażenia uogólnionego. Nie odnotowano ognisk zatruć pokarmowych spowodowanych pałeczkami Salmonella sp.</w:t>
      </w:r>
    </w:p>
    <w:p w14:paraId="02D990DB" w14:textId="77777777" w:rsidR="00FD04EA" w:rsidRPr="00FD04EA" w:rsidRDefault="00FD04EA" w:rsidP="002D0411">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Zapadalność na ospę wietrzną od kilku lat utrzymuje się na wyższym poziomie niż na inne zgłaszane choroby zakaźne. Zachorowania dotyczą, w</w:t>
      </w:r>
      <w:r w:rsidR="000B793D">
        <w:rPr>
          <w:rFonts w:ascii="Times New Roman" w:eastAsia="MyriadPro-Regular" w:hAnsi="Times New Roman" w:cs="Times New Roman"/>
          <w:sz w:val="24"/>
          <w:szCs w:val="24"/>
        </w:rPr>
        <w:t xml:space="preserve"> większości przypadków, dzieci </w:t>
      </w:r>
      <w:r w:rsidR="002D0411">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w wieku przedszkolnym. Niestety Program Obowiązkowych Szczepień ochronnych zapewnia nieodpłatne szczepienia tylko dla dzieci uczęszczających</w:t>
      </w:r>
      <w:r w:rsidR="000B793D">
        <w:rPr>
          <w:rFonts w:ascii="Times New Roman" w:eastAsia="MyriadPro-Regular" w:hAnsi="Times New Roman" w:cs="Times New Roman"/>
          <w:sz w:val="24"/>
          <w:szCs w:val="24"/>
        </w:rPr>
        <w:t xml:space="preserve"> do żłobka, nie dotyczy dzieci </w:t>
      </w:r>
      <w:r w:rsidR="002D0411">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w wieku przedszkolnym i starszych.</w:t>
      </w:r>
    </w:p>
    <w:p w14:paraId="6F96E06C" w14:textId="77777777" w:rsidR="00FD04EA" w:rsidRPr="00FD04EA" w:rsidRDefault="00FD04EA" w:rsidP="006062A1">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W 2021 r. placówki zgłosiły 3 zachorowania wywołane przez </w:t>
      </w:r>
      <w:r w:rsidRPr="00FD04EA">
        <w:rPr>
          <w:rFonts w:ascii="Times New Roman" w:eastAsia="MyriadPro-Regular" w:hAnsi="Times New Roman" w:cs="Times New Roman"/>
          <w:i/>
          <w:iCs/>
          <w:sz w:val="24"/>
          <w:szCs w:val="24"/>
        </w:rPr>
        <w:t>Streptococcus pneumoniae</w:t>
      </w:r>
      <w:r w:rsidRPr="00FD04EA">
        <w:rPr>
          <w:rFonts w:ascii="Times New Roman" w:eastAsia="MyriadPro-Regular" w:hAnsi="Times New Roman" w:cs="Times New Roman"/>
          <w:sz w:val="24"/>
          <w:szCs w:val="24"/>
        </w:rPr>
        <w:t>, dwa zachorowania przebiegały pod postacią posocznicy, jedno jako zapalenie opon mózgowo-rdzeniowych. Jedna osoba zmar</w:t>
      </w:r>
      <w:r w:rsidR="006062A1">
        <w:rPr>
          <w:rFonts w:ascii="Times New Roman" w:eastAsia="MyriadPro-Regular" w:hAnsi="Times New Roman" w:cs="Times New Roman"/>
          <w:sz w:val="24"/>
          <w:szCs w:val="24"/>
        </w:rPr>
        <w:t xml:space="preserve">ła. Zachorowania dotyczyły osób </w:t>
      </w:r>
      <w:r w:rsidRPr="00FD04EA">
        <w:rPr>
          <w:rFonts w:ascii="Times New Roman" w:eastAsia="MyriadPro-Regular" w:hAnsi="Times New Roman" w:cs="Times New Roman"/>
          <w:sz w:val="24"/>
          <w:szCs w:val="24"/>
        </w:rPr>
        <w:t xml:space="preserve">niezaszczepionych </w:t>
      </w:r>
      <w:r w:rsidR="006062A1">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p/ pneumokokom.</w:t>
      </w:r>
    </w:p>
    <w:p w14:paraId="0A2C784A" w14:textId="77777777" w:rsidR="00FD04EA" w:rsidRPr="00FD04EA" w:rsidRDefault="00FD04EA" w:rsidP="002D0411">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Zachorowania na gruźlicę w naszym powiecie od lat utrzymują się na podobnym poziomie, </w:t>
      </w:r>
      <w:r w:rsidR="002D0411">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 xml:space="preserve">w 2021 r. zarejestrowano 9 nowych przypadków zachorowania na gruźlicę oraz </w:t>
      </w:r>
      <w:r w:rsidRPr="00FD04EA">
        <w:rPr>
          <w:rFonts w:ascii="Times New Roman" w:eastAsia="MyriadPro-Regular" w:hAnsi="Times New Roman" w:cs="Times New Roman"/>
          <w:sz w:val="24"/>
          <w:szCs w:val="24"/>
        </w:rPr>
        <w:br/>
        <w:t xml:space="preserve">1 zgon z powodu gruźlicy, który był spowodowany przerwaniem leczenia. Swoistą metodą zapobiegania gruźlicy są stosowane od 80 lat szczepienia BCG, obowiązkowe w Polsce, wykonywane zgodnie z Programem Szczepień Ochronnych u noworodków zaraz </w:t>
      </w:r>
      <w:r w:rsidRPr="00FD04EA">
        <w:rPr>
          <w:rFonts w:ascii="Times New Roman" w:eastAsia="MyriadPro-Regular" w:hAnsi="Times New Roman" w:cs="Times New Roman"/>
          <w:sz w:val="24"/>
          <w:szCs w:val="24"/>
        </w:rPr>
        <w:br/>
        <w:t>po urodzeniu. Przepisy o zapobieganiu oraz zwalczaniu zakażeń i chorób zakaźnych u ludzi nakładają na osoby chore na gruźlicę obowiązek jej leczenia oraz przewidują obowiązek leczenia szpitalnego osób chorych na gruźlicę w okresie wydalania prątków gruźliczy (prątkowania) lub z uzasadnionym podejrzeniem o prątkowanie.</w:t>
      </w:r>
    </w:p>
    <w:p w14:paraId="670F6C66" w14:textId="77777777" w:rsidR="00FD04EA" w:rsidRPr="00FD04EA" w:rsidRDefault="00FD04EA" w:rsidP="00FD04EA">
      <w:pPr>
        <w:spacing w:after="0"/>
        <w:ind w:firstLine="708"/>
        <w:jc w:val="both"/>
        <w:rPr>
          <w:rFonts w:ascii="Times New Roman" w:eastAsia="MyriadPro-Regular" w:hAnsi="Times New Roman" w:cs="Times New Roman"/>
          <w:sz w:val="24"/>
          <w:szCs w:val="24"/>
        </w:rPr>
      </w:pPr>
    </w:p>
    <w:p w14:paraId="55BE63C3" w14:textId="77777777" w:rsidR="00FD04EA" w:rsidRPr="00FD04EA" w:rsidRDefault="00FD04EA" w:rsidP="00FD04EA">
      <w:pPr>
        <w:spacing w:after="0"/>
        <w:ind w:firstLine="708"/>
        <w:jc w:val="both"/>
        <w:rPr>
          <w:rFonts w:ascii="Times New Roman" w:eastAsia="MyriadPro-Regular" w:hAnsi="Times New Roman" w:cs="Times New Roman"/>
          <w:sz w:val="24"/>
          <w:szCs w:val="24"/>
        </w:rPr>
      </w:pPr>
      <w:r w:rsidRPr="00FD04EA">
        <w:rPr>
          <w:rFonts w:ascii="Times New Roman" w:eastAsia="MyriadPro-Regular" w:hAnsi="Times New Roman" w:cs="Times New Roman"/>
          <w:noProof/>
          <w:sz w:val="24"/>
          <w:szCs w:val="24"/>
        </w:rPr>
        <w:lastRenderedPageBreak/>
        <w:drawing>
          <wp:inline distT="0" distB="0" distL="0" distR="0" wp14:anchorId="78AE04EB" wp14:editId="46FFA67A">
            <wp:extent cx="4584700" cy="27559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4062076" w14:textId="77777777" w:rsidR="00FD04EA" w:rsidRPr="00FD04EA" w:rsidRDefault="00FD04EA" w:rsidP="00FD04EA">
      <w:pPr>
        <w:spacing w:after="0"/>
        <w:jc w:val="both"/>
        <w:rPr>
          <w:rFonts w:ascii="Calibri" w:eastAsia="Times New Roman" w:hAnsi="Calibri" w:cs="Times New Roman"/>
          <w:noProof/>
        </w:rPr>
      </w:pPr>
    </w:p>
    <w:p w14:paraId="7A180291" w14:textId="77777777" w:rsidR="00FD04EA" w:rsidRPr="00FD04EA" w:rsidRDefault="00FD04EA" w:rsidP="002D0411">
      <w:pPr>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Grypa, jest ostrą wirusową chorobą zakaźną układu oddechowego, którą może spowodować jeden z trzech typów wirusa: A, B lub C. Wirus grypy jest szczególnie niebezpieczny  </w:t>
      </w:r>
      <w:r w:rsidR="002D0411">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dla pacjentów z grup ryzyka: dzieci, kobiet w ciąży, osób starszych, a także przewlekle chorych. Do najczęściej występujących powikłań należą: zapalenie płuc, zapalenie oskrzeli, zapalenie mięśnia sercowego oraz niewydolność oddechowa. Istnieje również ryzyko powikłań neurologicznych: zapalenie mózgu oraz zapalenie opon mózgowych, których następstwa mogą być nieodwracalne.</w:t>
      </w:r>
    </w:p>
    <w:p w14:paraId="06275B42" w14:textId="77777777" w:rsidR="00FD04EA" w:rsidRPr="00FD04EA" w:rsidRDefault="00FD04EA" w:rsidP="00FD04EA">
      <w:pPr>
        <w:ind w:firstLine="708"/>
        <w:rPr>
          <w:rFonts w:ascii="Times New Roman" w:eastAsia="MyriadPro-Regular" w:hAnsi="Times New Roman" w:cs="Times New Roman"/>
          <w:sz w:val="24"/>
          <w:szCs w:val="24"/>
        </w:rPr>
      </w:pPr>
      <w:r w:rsidRPr="00FD04EA">
        <w:rPr>
          <w:rFonts w:ascii="Times New Roman" w:eastAsia="MyriadPro-Regular" w:hAnsi="Times New Roman" w:cs="Times New Roman"/>
          <w:noProof/>
          <w:sz w:val="24"/>
          <w:szCs w:val="24"/>
        </w:rPr>
        <w:drawing>
          <wp:inline distT="0" distB="0" distL="0" distR="0" wp14:anchorId="58A280F1" wp14:editId="6D398998">
            <wp:extent cx="5259070" cy="27146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070" cy="2714625"/>
                    </a:xfrm>
                    <a:prstGeom prst="rect">
                      <a:avLst/>
                    </a:prstGeom>
                    <a:noFill/>
                  </pic:spPr>
                </pic:pic>
              </a:graphicData>
            </a:graphic>
          </wp:inline>
        </w:drawing>
      </w:r>
    </w:p>
    <w:p w14:paraId="2EE499B7" w14:textId="77777777" w:rsidR="00FD04EA" w:rsidRPr="00FD04EA" w:rsidRDefault="00FD04EA" w:rsidP="00FD04EA">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Najskuteczniejszym i zalecanym przez lekarzy sposobem profilaktyki i kontroli grypy </w:t>
      </w:r>
      <w:r w:rsidRPr="00FD04EA">
        <w:rPr>
          <w:rFonts w:ascii="Times New Roman" w:eastAsia="MyriadPro-Regular" w:hAnsi="Times New Roman" w:cs="Times New Roman"/>
          <w:sz w:val="24"/>
          <w:szCs w:val="24"/>
        </w:rPr>
        <w:br/>
        <w:t xml:space="preserve">są regularne, sezonowe szczepienia. Eksperci oceniają ich skuteczność na poziomie 70-80%. </w:t>
      </w:r>
    </w:p>
    <w:p w14:paraId="12E9D7CD" w14:textId="77777777" w:rsidR="00FD04EA" w:rsidRPr="00FD04EA" w:rsidRDefault="00FD04EA" w:rsidP="00FD04EA">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Szczepienia to najbardziej skuteczny sposób zapobiegania infekcjom i powikłaniom po-wodowanym przez wirusy grypy. Szczepienia są szczególnie ważne dla osób o wysokim ryzyku wystąpienia poważnych powikłań  pogrypowych, a także dla ludzi z otoczenia osób </w:t>
      </w:r>
      <w:r w:rsidRPr="00FD04EA">
        <w:rPr>
          <w:rFonts w:ascii="Times New Roman" w:eastAsia="MyriadPro-Regular" w:hAnsi="Times New Roman" w:cs="Times New Roman"/>
          <w:sz w:val="24"/>
          <w:szCs w:val="24"/>
        </w:rPr>
        <w:br/>
        <w:t xml:space="preserve">z grupy wysokiego ryzyka oraz ich opiekunów. WHO zaleca szczepienia przeciwko grypie sezonowej: kobietom w ciąży na każdym etapie trwania ciąży, dzieciom poniżej 5 roku życia, </w:t>
      </w:r>
      <w:r w:rsidRPr="00FD04EA">
        <w:rPr>
          <w:rFonts w:ascii="Times New Roman" w:eastAsia="MyriadPro-Regular" w:hAnsi="Times New Roman" w:cs="Times New Roman"/>
          <w:sz w:val="24"/>
          <w:szCs w:val="24"/>
        </w:rPr>
        <w:lastRenderedPageBreak/>
        <w:t>osobom w wieku powyżej 65 lat, osobom z przewlekłymi schorzeniami, np. HIV/AIDS, astmą, chorobą serca i płuc oraz cukrzycą, osobom o zwiększonym ryzyku narażenia na grypę w związku z wykonywana pracą zawodową.</w:t>
      </w:r>
    </w:p>
    <w:p w14:paraId="3008908A" w14:textId="77777777" w:rsidR="00FD04EA" w:rsidRPr="00FD04EA" w:rsidRDefault="00FD04EA" w:rsidP="00FD04EA">
      <w:pPr>
        <w:spacing w:after="0"/>
        <w:jc w:val="both"/>
        <w:rPr>
          <w:rFonts w:ascii="Times New Roman" w:eastAsia="MyriadPro-Regular" w:hAnsi="Times New Roman" w:cs="Times New Roman"/>
          <w:b/>
          <w:bCs/>
          <w:sz w:val="24"/>
          <w:szCs w:val="24"/>
        </w:rPr>
      </w:pPr>
      <w:r w:rsidRPr="00FD04EA">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b/>
          <w:bCs/>
          <w:sz w:val="24"/>
          <w:szCs w:val="24"/>
        </w:rPr>
        <w:t xml:space="preserve">Procent zaszczepienia mieszkańców w powiecie kędzierzyńsko-kozielski przeciw grypie od lat jest bardzo niski. W sezonie 2021/2022 wyniósł 2,81% osób zaszczepionych </w:t>
      </w:r>
      <w:r w:rsidRPr="00FD04EA">
        <w:rPr>
          <w:rFonts w:ascii="Times New Roman" w:eastAsia="MyriadPro-Regular" w:hAnsi="Times New Roman" w:cs="Times New Roman"/>
          <w:b/>
          <w:bCs/>
          <w:sz w:val="24"/>
          <w:szCs w:val="24"/>
        </w:rPr>
        <w:br/>
        <w:t>w porównaniu z  sezonem 2020/2021 wzrósł o 0,56%.</w:t>
      </w:r>
    </w:p>
    <w:p w14:paraId="539DD965" w14:textId="77777777" w:rsidR="00FD04EA" w:rsidRPr="00FD04EA" w:rsidRDefault="00FD04EA" w:rsidP="00FD04EA">
      <w:pPr>
        <w:spacing w:after="0"/>
        <w:jc w:val="both"/>
        <w:rPr>
          <w:rFonts w:ascii="Times New Roman" w:eastAsia="MyriadPro-Regular" w:hAnsi="Times New Roman" w:cs="Times New Roman"/>
          <w:b/>
          <w:bCs/>
          <w:sz w:val="24"/>
          <w:szCs w:val="24"/>
        </w:rPr>
      </w:pPr>
    </w:p>
    <w:p w14:paraId="69A9DAAB" w14:textId="77777777" w:rsidR="00FD04EA" w:rsidRPr="00FD04EA" w:rsidRDefault="00FD04EA" w:rsidP="00FD04EA">
      <w:pPr>
        <w:spacing w:after="0"/>
        <w:jc w:val="center"/>
        <w:rPr>
          <w:rFonts w:ascii="Times New Roman" w:eastAsia="MyriadPro-Regular" w:hAnsi="Times New Roman" w:cs="Times New Roman"/>
          <w:b/>
          <w:bCs/>
          <w:sz w:val="24"/>
          <w:szCs w:val="24"/>
        </w:rPr>
      </w:pPr>
      <w:r w:rsidRPr="00FD04EA">
        <w:rPr>
          <w:rFonts w:ascii="Times New Roman" w:eastAsia="MyriadPro-Regular" w:hAnsi="Times New Roman" w:cs="Times New Roman"/>
          <w:b/>
          <w:bCs/>
          <w:noProof/>
          <w:sz w:val="24"/>
          <w:szCs w:val="24"/>
        </w:rPr>
        <w:drawing>
          <wp:inline distT="0" distB="0" distL="0" distR="0" wp14:anchorId="53608993" wp14:editId="398AA1E5">
            <wp:extent cx="5810250" cy="27559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2755900"/>
                    </a:xfrm>
                    <a:prstGeom prst="rect">
                      <a:avLst/>
                    </a:prstGeom>
                    <a:noFill/>
                  </pic:spPr>
                </pic:pic>
              </a:graphicData>
            </a:graphic>
          </wp:inline>
        </w:drawing>
      </w:r>
    </w:p>
    <w:p w14:paraId="3436D04D" w14:textId="77777777" w:rsidR="00FD04EA" w:rsidRPr="00FD04EA" w:rsidRDefault="00FD04EA" w:rsidP="00FD04EA">
      <w:pPr>
        <w:spacing w:after="0"/>
        <w:jc w:val="center"/>
        <w:rPr>
          <w:rFonts w:ascii="Times New Roman" w:eastAsia="MyriadPro-Regular" w:hAnsi="Times New Roman" w:cs="Times New Roman"/>
          <w:b/>
          <w:bCs/>
          <w:sz w:val="24"/>
          <w:szCs w:val="24"/>
        </w:rPr>
      </w:pPr>
    </w:p>
    <w:p w14:paraId="35E1EF51" w14:textId="77777777" w:rsidR="006062A1" w:rsidRDefault="00FD04EA" w:rsidP="006062A1">
      <w:pPr>
        <w:spacing w:after="0"/>
        <w:jc w:val="both"/>
        <w:rPr>
          <w:rFonts w:ascii="Times New Roman" w:eastAsia="Times New Roman" w:hAnsi="Times New Roman" w:cs="Times New Roman"/>
          <w:color w:val="000000"/>
          <w:sz w:val="24"/>
          <w:szCs w:val="24"/>
        </w:rPr>
      </w:pPr>
      <w:r w:rsidRPr="00FD04EA">
        <w:rPr>
          <w:rFonts w:ascii="Times New Roman" w:eastAsia="Times New Roman" w:hAnsi="Times New Roman" w:cs="Times New Roman"/>
          <w:color w:val="000000"/>
          <w:sz w:val="24"/>
          <w:szCs w:val="24"/>
        </w:rPr>
        <w:t xml:space="preserve">W sezonie jesienno-zimowym </w:t>
      </w:r>
      <w:r w:rsidRPr="00FD04EA">
        <w:rPr>
          <w:rFonts w:ascii="Times New Roman" w:eastAsia="Times New Roman" w:hAnsi="Times New Roman" w:cs="Times New Roman"/>
          <w:sz w:val="24"/>
          <w:szCs w:val="24"/>
        </w:rPr>
        <w:t>w 2021/2022</w:t>
      </w:r>
      <w:r w:rsidRPr="00FD04EA">
        <w:rPr>
          <w:rFonts w:ascii="Times New Roman" w:eastAsia="Times New Roman" w:hAnsi="Times New Roman" w:cs="Times New Roman"/>
          <w:color w:val="000000"/>
          <w:sz w:val="24"/>
          <w:szCs w:val="24"/>
        </w:rPr>
        <w:t xml:space="preserve"> kontynuowany jest nadzór epidemiologiczny </w:t>
      </w:r>
      <w:r w:rsidR="002D0411">
        <w:rPr>
          <w:rFonts w:ascii="Times New Roman" w:eastAsia="Times New Roman" w:hAnsi="Times New Roman" w:cs="Times New Roman"/>
          <w:color w:val="000000"/>
          <w:sz w:val="24"/>
          <w:szCs w:val="24"/>
        </w:rPr>
        <w:t xml:space="preserve">      </w:t>
      </w:r>
      <w:r w:rsidRPr="00FD04EA">
        <w:rPr>
          <w:rFonts w:ascii="Times New Roman" w:eastAsia="Times New Roman" w:hAnsi="Times New Roman" w:cs="Times New Roman"/>
          <w:color w:val="000000"/>
          <w:sz w:val="24"/>
          <w:szCs w:val="24"/>
        </w:rPr>
        <w:t xml:space="preserve">i wirusologiczny nad grypą, który w ramach programu „SENTINEL”, prowadzony obecnie jest w sześciu placówkach. </w:t>
      </w:r>
    </w:p>
    <w:p w14:paraId="37A6CBFF" w14:textId="77777777" w:rsidR="006062A1" w:rsidRDefault="006062A1" w:rsidP="006062A1">
      <w:pPr>
        <w:spacing w:after="0"/>
        <w:jc w:val="both"/>
        <w:rPr>
          <w:rFonts w:ascii="Times New Roman" w:eastAsia="Times New Roman" w:hAnsi="Times New Roman" w:cs="Times New Roman"/>
          <w:color w:val="000000"/>
          <w:sz w:val="24"/>
          <w:szCs w:val="24"/>
        </w:rPr>
      </w:pPr>
    </w:p>
    <w:p w14:paraId="14ECB9C0" w14:textId="77777777" w:rsidR="00FD04EA" w:rsidRDefault="00FD04EA" w:rsidP="006062A1">
      <w:pPr>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W 2021 r. nie zarejestrowano zachorowań na: wirusowe zapalenie wątroby, różyczkę, świnkę, odrę, krztusiec, czerwonkę bakteryjną, jersiniozę, dur brzuszny oraz choroby pasożytnicze przewodu pokarmowego, jak również nie zgłoszono potrzeby szczepień przeciwko wściekliźnie</w:t>
      </w:r>
      <w:r w:rsidR="00407883">
        <w:rPr>
          <w:rFonts w:ascii="Times New Roman" w:eastAsia="MyriadPro-Regular" w:hAnsi="Times New Roman" w:cs="Times New Roman"/>
          <w:sz w:val="24"/>
          <w:szCs w:val="24"/>
        </w:rPr>
        <w:t>.</w:t>
      </w:r>
      <w:r w:rsidRPr="00FD04EA">
        <w:rPr>
          <w:rFonts w:ascii="Times New Roman" w:eastAsia="MyriadPro-Regular" w:hAnsi="Times New Roman" w:cs="Times New Roman"/>
          <w:sz w:val="24"/>
          <w:szCs w:val="24"/>
        </w:rPr>
        <w:t xml:space="preserve"> </w:t>
      </w:r>
    </w:p>
    <w:p w14:paraId="589EB27F" w14:textId="77777777" w:rsidR="006062A1" w:rsidRPr="006062A1" w:rsidRDefault="006062A1" w:rsidP="006062A1">
      <w:pPr>
        <w:spacing w:after="0"/>
        <w:jc w:val="both"/>
        <w:rPr>
          <w:rFonts w:ascii="Times New Roman" w:eastAsia="Times New Roman" w:hAnsi="Times New Roman" w:cs="Times New Roman"/>
          <w:color w:val="000000"/>
          <w:sz w:val="24"/>
          <w:szCs w:val="24"/>
        </w:rPr>
      </w:pPr>
    </w:p>
    <w:p w14:paraId="5B32915F" w14:textId="77777777" w:rsidR="00FD04EA" w:rsidRPr="00FD04EA" w:rsidRDefault="00FD04EA" w:rsidP="002D0411">
      <w:pPr>
        <w:jc w:val="both"/>
        <w:rPr>
          <w:rFonts w:ascii="Times New Roman" w:eastAsia="MyriadPro-Regular" w:hAnsi="Times New Roman" w:cs="Times New Roman"/>
          <w:sz w:val="24"/>
          <w:szCs w:val="24"/>
        </w:rPr>
      </w:pPr>
      <w:r w:rsidRPr="00FD04EA">
        <w:rPr>
          <w:rFonts w:ascii="Times New Roman" w:eastAsia="MyriadPro-Regular" w:hAnsi="Times New Roman" w:cs="Times New Roman"/>
          <w:color w:val="000000"/>
          <w:sz w:val="24"/>
          <w:szCs w:val="24"/>
        </w:rPr>
        <w:t xml:space="preserve">W latach 2020-2021 odnotowano wyraźny spadek zachorowań na choroby zakaźne, </w:t>
      </w:r>
      <w:r w:rsidRPr="00FD04EA">
        <w:rPr>
          <w:rFonts w:ascii="Times New Roman" w:eastAsia="MyriadPro-Regular" w:hAnsi="Times New Roman" w:cs="Times New Roman"/>
          <w:color w:val="000000"/>
          <w:sz w:val="24"/>
          <w:szCs w:val="24"/>
        </w:rPr>
        <w:br/>
        <w:t xml:space="preserve">co mogło być spowodowane skutecznością szczepień ochronnych, ograniczeniem kontaktów społecznych, stosowaniem reżimu sanitarnego oraz niejednokrotnie utrudnionym dostępem </w:t>
      </w:r>
      <w:r w:rsidRPr="00FD04EA">
        <w:rPr>
          <w:rFonts w:ascii="Times New Roman" w:eastAsia="MyriadPro-Regular" w:hAnsi="Times New Roman" w:cs="Times New Roman"/>
          <w:color w:val="000000"/>
          <w:sz w:val="24"/>
          <w:szCs w:val="24"/>
        </w:rPr>
        <w:br/>
        <w:t>do lekarzy specjalistów w związku z epidemią COVID-19.</w:t>
      </w:r>
    </w:p>
    <w:p w14:paraId="3DFFBE2E" w14:textId="77777777" w:rsidR="00FD04EA" w:rsidRPr="00FD04EA" w:rsidRDefault="00FD04EA" w:rsidP="00FD04EA">
      <w:pPr>
        <w:spacing w:after="0"/>
        <w:jc w:val="center"/>
        <w:rPr>
          <w:rFonts w:ascii="Calibri" w:eastAsia="Times New Roman" w:hAnsi="Calibri" w:cs="Times New Roman"/>
        </w:rPr>
      </w:pPr>
      <w:r w:rsidRPr="00FD04EA">
        <w:rPr>
          <w:rFonts w:ascii="Calibri" w:eastAsia="Times New Roman" w:hAnsi="Calibri" w:cs="Times New Roman"/>
          <w:noProof/>
        </w:rPr>
        <w:lastRenderedPageBreak/>
        <w:drawing>
          <wp:inline distT="0" distB="0" distL="0" distR="0" wp14:anchorId="1671B1B3" wp14:editId="22BADBE6">
            <wp:extent cx="5708650" cy="32067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0" cy="3206750"/>
                    </a:xfrm>
                    <a:prstGeom prst="rect">
                      <a:avLst/>
                    </a:prstGeom>
                    <a:noFill/>
                  </pic:spPr>
                </pic:pic>
              </a:graphicData>
            </a:graphic>
          </wp:inline>
        </w:drawing>
      </w:r>
    </w:p>
    <w:p w14:paraId="172FCE4B" w14:textId="77777777" w:rsidR="00FD04EA" w:rsidRPr="00FD04EA" w:rsidRDefault="00FD04EA" w:rsidP="00FD04EA">
      <w:pPr>
        <w:numPr>
          <w:ilvl w:val="0"/>
          <w:numId w:val="31"/>
        </w:numPr>
        <w:spacing w:after="0"/>
        <w:jc w:val="center"/>
        <w:rPr>
          <w:rFonts w:ascii="Times New Roman" w:eastAsia="Times New Roman" w:hAnsi="Times New Roman" w:cs="Times New Roman"/>
          <w:b/>
          <w:bCs/>
          <w:sz w:val="20"/>
          <w:szCs w:val="20"/>
        </w:rPr>
      </w:pPr>
      <w:r w:rsidRPr="00FD04EA">
        <w:rPr>
          <w:rFonts w:ascii="Times New Roman" w:eastAsia="Times New Roman" w:hAnsi="Times New Roman" w:cs="Times New Roman"/>
          <w:b/>
          <w:bCs/>
          <w:sz w:val="20"/>
          <w:szCs w:val="20"/>
        </w:rPr>
        <w:t xml:space="preserve">salmoneloza,  2 borelioza,  3. Ospa wietrzna, 4. róża  </w:t>
      </w:r>
    </w:p>
    <w:p w14:paraId="2009D616" w14:textId="77777777" w:rsidR="00FD04EA" w:rsidRPr="00FD04EA" w:rsidRDefault="00FD04EA" w:rsidP="00FD04EA">
      <w:pPr>
        <w:spacing w:after="0"/>
        <w:jc w:val="center"/>
        <w:rPr>
          <w:rFonts w:ascii="Times New Roman" w:eastAsia="Times New Roman" w:hAnsi="Times New Roman" w:cs="Times New Roman"/>
          <w:b/>
          <w:bCs/>
          <w:sz w:val="20"/>
          <w:szCs w:val="20"/>
        </w:rPr>
      </w:pPr>
    </w:p>
    <w:p w14:paraId="3466BE5E" w14:textId="77777777" w:rsidR="00FD04EA" w:rsidRPr="00FD04EA" w:rsidRDefault="00FD04EA" w:rsidP="00FD04EA">
      <w:pPr>
        <w:spacing w:after="0"/>
        <w:rPr>
          <w:rFonts w:ascii="Calibri" w:eastAsia="Times New Roman" w:hAnsi="Calibri" w:cs="Times New Roman"/>
        </w:rPr>
      </w:pPr>
    </w:p>
    <w:p w14:paraId="64A1F4B6" w14:textId="77777777" w:rsidR="00FD04EA" w:rsidRPr="00FD04EA" w:rsidRDefault="00FD04EA" w:rsidP="00FD04EA">
      <w:pPr>
        <w:autoSpaceDE w:val="0"/>
        <w:autoSpaceDN w:val="0"/>
        <w:adjustRightInd w:val="0"/>
        <w:jc w:val="both"/>
        <w:rPr>
          <w:rFonts w:ascii="Times New Roman" w:eastAsia="MyriadPro-Regular" w:hAnsi="Times New Roman" w:cs="Times New Roman"/>
          <w:b/>
          <w:bCs/>
          <w:sz w:val="24"/>
          <w:szCs w:val="24"/>
        </w:rPr>
      </w:pPr>
      <w:r w:rsidRPr="00FD04EA">
        <w:rPr>
          <w:rFonts w:ascii="Times New Roman" w:eastAsia="MyriadPro-Regular" w:hAnsi="Times New Roman" w:cs="Times New Roman"/>
          <w:b/>
          <w:bCs/>
          <w:sz w:val="24"/>
          <w:szCs w:val="24"/>
        </w:rPr>
        <w:t>SZCZEPIENIA OCHRONNE</w:t>
      </w:r>
    </w:p>
    <w:p w14:paraId="3435DEC8" w14:textId="77777777" w:rsidR="00FD04EA" w:rsidRPr="00FD04EA" w:rsidRDefault="00FD04EA" w:rsidP="002D0411">
      <w:pPr>
        <w:autoSpaceDE w:val="0"/>
        <w:autoSpaceDN w:val="0"/>
        <w:adjustRightInd w:val="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Program szczepień ochronnych (PSO) jest jednym  z najważniejszych programów profilaktycznych mających wpływ na stan zdrowia publicznego, szczególnie w odniesieniu </w:t>
      </w:r>
      <w:r w:rsidRPr="00FD04EA">
        <w:rPr>
          <w:rFonts w:ascii="Times New Roman" w:eastAsia="MyriadPro-Regular" w:hAnsi="Times New Roman" w:cs="Times New Roman"/>
          <w:sz w:val="24"/>
          <w:szCs w:val="24"/>
        </w:rPr>
        <w:br/>
        <w:t xml:space="preserve">do stanu zdrowia dzieci i młodzieży. Jest on systematycznie modyfikowany, zgodnie </w:t>
      </w:r>
      <w:r w:rsidRPr="00FD04EA">
        <w:rPr>
          <w:rFonts w:ascii="Times New Roman" w:eastAsia="MyriadPro-Regular" w:hAnsi="Times New Roman" w:cs="Times New Roman"/>
          <w:sz w:val="24"/>
          <w:szCs w:val="24"/>
        </w:rPr>
        <w:br/>
        <w:t>z aktualną wiedzą medyczną z uwzględnieniem możliwości finansowych budżetu Ministra Zdrowia. Obowiązek poddawania się szczepieniom ma charakter powszechny i podlegają mu osoby przebywające na terenie Rzeczypospolitej Polskiej.</w:t>
      </w:r>
    </w:p>
    <w:p w14:paraId="11B07161" w14:textId="77777777" w:rsidR="00FD04EA" w:rsidRPr="00FD04EA" w:rsidRDefault="00FD04EA" w:rsidP="00FD04EA">
      <w:pPr>
        <w:autoSpaceDE w:val="0"/>
        <w:autoSpaceDN w:val="0"/>
        <w:adjustRightInd w:val="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 xml:space="preserve">Coroczna szczegółowa analiza wykonania szczepień ochronnych jest przeprowadzana </w:t>
      </w:r>
      <w:r w:rsidRPr="00FD04EA">
        <w:rPr>
          <w:rFonts w:ascii="Times New Roman" w:eastAsia="MyriadPro-Regular" w:hAnsi="Times New Roman" w:cs="Times New Roman"/>
          <w:sz w:val="24"/>
          <w:szCs w:val="24"/>
        </w:rPr>
        <w:br/>
        <w:t>na podstawie danych uzyskanych z rocznego sprawozdania ze szczepień ochronnych przeprowadzanego co roku sprawozdania z wykonania szczepień ochronnych, którego wzór i terminy sporządzania określają przepisy o statystyce publicznej (druk MZ-54).</w:t>
      </w:r>
    </w:p>
    <w:p w14:paraId="38FA5E18" w14:textId="77777777" w:rsidR="00FD04EA" w:rsidRPr="00FD04EA" w:rsidRDefault="00FD04EA" w:rsidP="00FD04EA">
      <w:pPr>
        <w:autoSpaceDE w:val="0"/>
        <w:autoSpaceDN w:val="0"/>
        <w:adjustRightInd w:val="0"/>
        <w:jc w:val="both"/>
        <w:rPr>
          <w:rFonts w:ascii="Times New Roman" w:eastAsia="MyriadPro-Regular" w:hAnsi="Times New Roman" w:cs="Times New Roman"/>
          <w:color w:val="76923C"/>
          <w:sz w:val="24"/>
          <w:szCs w:val="24"/>
        </w:rPr>
      </w:pPr>
      <w:r w:rsidRPr="00FD04EA">
        <w:rPr>
          <w:rFonts w:ascii="Times New Roman" w:eastAsia="MyriadPro-Regular" w:hAnsi="Times New Roman" w:cs="Times New Roman"/>
          <w:sz w:val="24"/>
          <w:szCs w:val="24"/>
        </w:rPr>
        <w:t>Powiatowa Stacja Sanitarno – Epidemiologiczna nadzoruje 30 punktów szczepień w powiecie kędzierzyńsko-kozielskim. W 2021 roku skontrolowano 11 punktów szczepień, w których kontrole wykazały, że szczepienia prowadzone są prawidłowo, zgodnie z obowiązującymi przepisami.</w:t>
      </w:r>
    </w:p>
    <w:p w14:paraId="77F89FF9" w14:textId="77777777" w:rsidR="00296C06" w:rsidRDefault="00296C06" w:rsidP="00FD04EA">
      <w:pPr>
        <w:spacing w:after="0"/>
        <w:jc w:val="center"/>
        <w:rPr>
          <w:rFonts w:ascii="Times New Roman" w:eastAsia="Times New Roman" w:hAnsi="Times New Roman" w:cs="Times New Roman"/>
          <w:b/>
          <w:bCs/>
        </w:rPr>
      </w:pPr>
    </w:p>
    <w:p w14:paraId="181E0AD2" w14:textId="77777777" w:rsidR="00296C06" w:rsidRDefault="00296C06" w:rsidP="00FD04EA">
      <w:pPr>
        <w:spacing w:after="0"/>
        <w:jc w:val="center"/>
        <w:rPr>
          <w:rFonts w:ascii="Times New Roman" w:eastAsia="Times New Roman" w:hAnsi="Times New Roman" w:cs="Times New Roman"/>
          <w:b/>
          <w:bCs/>
        </w:rPr>
      </w:pPr>
    </w:p>
    <w:p w14:paraId="5391DB67" w14:textId="77777777" w:rsidR="00296C06" w:rsidRDefault="00296C06" w:rsidP="00FD04EA">
      <w:pPr>
        <w:spacing w:after="0"/>
        <w:jc w:val="center"/>
        <w:rPr>
          <w:rFonts w:ascii="Times New Roman" w:eastAsia="Times New Roman" w:hAnsi="Times New Roman" w:cs="Times New Roman"/>
          <w:b/>
          <w:bCs/>
        </w:rPr>
      </w:pPr>
    </w:p>
    <w:p w14:paraId="1D9AD257" w14:textId="77777777" w:rsidR="00296C06" w:rsidRDefault="00296C06" w:rsidP="00FD04EA">
      <w:pPr>
        <w:spacing w:after="0"/>
        <w:jc w:val="center"/>
        <w:rPr>
          <w:rFonts w:ascii="Times New Roman" w:eastAsia="Times New Roman" w:hAnsi="Times New Roman" w:cs="Times New Roman"/>
          <w:b/>
          <w:bCs/>
        </w:rPr>
      </w:pPr>
    </w:p>
    <w:p w14:paraId="578417DD" w14:textId="77777777" w:rsidR="00296C06" w:rsidRDefault="00296C06" w:rsidP="00FD04EA">
      <w:pPr>
        <w:spacing w:after="0"/>
        <w:jc w:val="center"/>
        <w:rPr>
          <w:rFonts w:ascii="Times New Roman" w:eastAsia="Times New Roman" w:hAnsi="Times New Roman" w:cs="Times New Roman"/>
          <w:b/>
          <w:bCs/>
        </w:rPr>
      </w:pPr>
    </w:p>
    <w:p w14:paraId="01946556" w14:textId="77777777" w:rsidR="00296C06" w:rsidRDefault="00296C06" w:rsidP="00FD04EA">
      <w:pPr>
        <w:spacing w:after="0"/>
        <w:jc w:val="center"/>
        <w:rPr>
          <w:rFonts w:ascii="Times New Roman" w:eastAsia="Times New Roman" w:hAnsi="Times New Roman" w:cs="Times New Roman"/>
          <w:b/>
          <w:bCs/>
        </w:rPr>
      </w:pPr>
    </w:p>
    <w:p w14:paraId="350044DF" w14:textId="77777777" w:rsidR="00296C06" w:rsidRDefault="00296C06" w:rsidP="00FD04EA">
      <w:pPr>
        <w:spacing w:after="0"/>
        <w:jc w:val="center"/>
        <w:rPr>
          <w:rFonts w:ascii="Times New Roman" w:eastAsia="Times New Roman" w:hAnsi="Times New Roman" w:cs="Times New Roman"/>
          <w:b/>
          <w:bCs/>
        </w:rPr>
      </w:pPr>
    </w:p>
    <w:p w14:paraId="665EF46E" w14:textId="77777777" w:rsidR="00FD04EA" w:rsidRPr="00FD04EA" w:rsidRDefault="00FD04EA" w:rsidP="00FD04EA">
      <w:pPr>
        <w:spacing w:after="0"/>
        <w:jc w:val="center"/>
        <w:rPr>
          <w:rFonts w:ascii="Times New Roman" w:eastAsia="Times New Roman" w:hAnsi="Times New Roman" w:cs="Times New Roman"/>
          <w:b/>
          <w:bCs/>
        </w:rPr>
      </w:pPr>
      <w:r w:rsidRPr="00FD04EA">
        <w:rPr>
          <w:rFonts w:ascii="Times New Roman" w:eastAsia="Times New Roman" w:hAnsi="Times New Roman" w:cs="Times New Roman"/>
          <w:b/>
          <w:bCs/>
        </w:rPr>
        <w:lastRenderedPageBreak/>
        <w:t>ANALIZA UODPORNIENIA DZIECI I MŁODZIEŻY W POWIECIE KĘDZIERZYŃSKO-KOZIELSKIM W ROCZNIKACH PODLEGAJĄCYCH SZCZEPIENIOM WEDŁUG PSO W PORÓWNANIU  W LATACH 2020-2021</w:t>
      </w:r>
    </w:p>
    <w:tbl>
      <w:tblPr>
        <w:tblStyle w:val="Tabela-Siatka"/>
        <w:tblW w:w="9212" w:type="dxa"/>
        <w:tblLook w:val="04A0" w:firstRow="1" w:lastRow="0" w:firstColumn="1" w:lastColumn="0" w:noHBand="0" w:noVBand="1"/>
      </w:tblPr>
      <w:tblGrid>
        <w:gridCol w:w="2303"/>
        <w:gridCol w:w="2303"/>
        <w:gridCol w:w="2303"/>
        <w:gridCol w:w="2303"/>
      </w:tblGrid>
      <w:tr w:rsidR="00FD04EA" w:rsidRPr="00FD04EA" w14:paraId="073D9B49" w14:textId="77777777" w:rsidTr="007D670D">
        <w:tc>
          <w:tcPr>
            <w:tcW w:w="2303" w:type="dxa"/>
            <w:vAlign w:val="center"/>
          </w:tcPr>
          <w:p w14:paraId="63D407FF" w14:textId="77777777" w:rsidR="00FD04EA" w:rsidRPr="00FD04EA" w:rsidRDefault="00FD04EA" w:rsidP="00FD04EA">
            <w:pPr>
              <w:jc w:val="center"/>
              <w:rPr>
                <w:rFonts w:ascii="Times New Roman" w:eastAsia="Times New Roman" w:hAnsi="Times New Roman" w:cs="Times New Roman"/>
                <w:b/>
              </w:rPr>
            </w:pPr>
            <w:bookmarkStart w:id="12" w:name="_Hlk94522287"/>
          </w:p>
          <w:p w14:paraId="5843B6AC"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b/>
              </w:rPr>
              <w:t>Rocznik</w:t>
            </w:r>
          </w:p>
        </w:tc>
        <w:tc>
          <w:tcPr>
            <w:tcW w:w="2303" w:type="dxa"/>
            <w:vAlign w:val="center"/>
          </w:tcPr>
          <w:p w14:paraId="38C3DA0C" w14:textId="77777777" w:rsidR="00FD04EA" w:rsidRPr="00FD04EA" w:rsidRDefault="00FD04EA" w:rsidP="00FD04EA">
            <w:pPr>
              <w:jc w:val="center"/>
              <w:rPr>
                <w:rFonts w:ascii="Times New Roman" w:eastAsia="Times New Roman" w:hAnsi="Times New Roman" w:cs="Times New Roman"/>
                <w:b/>
              </w:rPr>
            </w:pPr>
          </w:p>
          <w:p w14:paraId="4C90D7F9"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b/>
              </w:rPr>
              <w:t>Rodzaj szczepienia</w:t>
            </w:r>
          </w:p>
        </w:tc>
        <w:tc>
          <w:tcPr>
            <w:tcW w:w="2303" w:type="dxa"/>
            <w:vAlign w:val="center"/>
          </w:tcPr>
          <w:p w14:paraId="6BBA4E96" w14:textId="77777777" w:rsidR="00FD04EA" w:rsidRPr="00FD04EA" w:rsidRDefault="00FD04EA" w:rsidP="00FD04EA">
            <w:pPr>
              <w:jc w:val="center"/>
              <w:rPr>
                <w:rFonts w:ascii="Times New Roman" w:eastAsia="Times New Roman" w:hAnsi="Times New Roman" w:cs="Times New Roman"/>
                <w:b/>
              </w:rPr>
            </w:pPr>
          </w:p>
          <w:p w14:paraId="6565B63E"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b/>
                <w:bCs/>
              </w:rPr>
              <w:t>2020r</w:t>
            </w:r>
          </w:p>
        </w:tc>
        <w:tc>
          <w:tcPr>
            <w:tcW w:w="2303" w:type="dxa"/>
            <w:vAlign w:val="center"/>
          </w:tcPr>
          <w:p w14:paraId="0A0D5C24" w14:textId="77777777" w:rsidR="00FD04EA" w:rsidRPr="00FD04EA" w:rsidRDefault="00FD04EA" w:rsidP="00FD04EA">
            <w:pPr>
              <w:jc w:val="center"/>
              <w:rPr>
                <w:rFonts w:ascii="Times New Roman" w:eastAsia="Times New Roman" w:hAnsi="Times New Roman" w:cs="Times New Roman"/>
                <w:b/>
              </w:rPr>
            </w:pPr>
          </w:p>
          <w:p w14:paraId="3D948EF8" w14:textId="77777777" w:rsidR="00FD04EA" w:rsidRPr="00FD04EA" w:rsidRDefault="00FD04EA" w:rsidP="00FD04EA">
            <w:pPr>
              <w:jc w:val="center"/>
              <w:rPr>
                <w:rFonts w:ascii="Times New Roman" w:eastAsia="Times New Roman" w:hAnsi="Times New Roman" w:cs="Times New Roman"/>
                <w:b/>
                <w:bCs/>
              </w:rPr>
            </w:pPr>
            <w:r w:rsidRPr="00FD04EA">
              <w:rPr>
                <w:rFonts w:ascii="Times New Roman" w:eastAsia="Times New Roman" w:hAnsi="Times New Roman" w:cs="Times New Roman"/>
                <w:b/>
                <w:bCs/>
              </w:rPr>
              <w:t>2021r</w:t>
            </w:r>
          </w:p>
        </w:tc>
      </w:tr>
      <w:tr w:rsidR="00FD04EA" w:rsidRPr="00FD04EA" w14:paraId="3511AF95" w14:textId="77777777" w:rsidTr="007D670D">
        <w:tc>
          <w:tcPr>
            <w:tcW w:w="2303" w:type="dxa"/>
            <w:vMerge w:val="restart"/>
            <w:vAlign w:val="center"/>
          </w:tcPr>
          <w:p w14:paraId="617AF52B"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sz w:val="24"/>
                <w:szCs w:val="24"/>
              </w:rPr>
              <w:t>3-latki</w:t>
            </w:r>
          </w:p>
        </w:tc>
        <w:tc>
          <w:tcPr>
            <w:tcW w:w="2303" w:type="dxa"/>
            <w:vAlign w:val="center"/>
          </w:tcPr>
          <w:p w14:paraId="451C4E8F"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p/błonicy, tężcowi, krztuścowi,</w:t>
            </w:r>
          </w:p>
        </w:tc>
        <w:tc>
          <w:tcPr>
            <w:tcW w:w="2303" w:type="dxa"/>
            <w:vAlign w:val="center"/>
          </w:tcPr>
          <w:p w14:paraId="69FE98EA"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94,1%</w:t>
            </w:r>
          </w:p>
        </w:tc>
        <w:tc>
          <w:tcPr>
            <w:tcW w:w="2303" w:type="dxa"/>
            <w:vAlign w:val="center"/>
          </w:tcPr>
          <w:p w14:paraId="673D4875"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98,1%</w:t>
            </w:r>
          </w:p>
        </w:tc>
      </w:tr>
      <w:tr w:rsidR="00FD04EA" w:rsidRPr="00FD04EA" w14:paraId="51FC0545" w14:textId="77777777" w:rsidTr="007D670D">
        <w:tc>
          <w:tcPr>
            <w:tcW w:w="2303" w:type="dxa"/>
            <w:vMerge/>
          </w:tcPr>
          <w:p w14:paraId="0289C35F" w14:textId="77777777" w:rsidR="00FD04EA" w:rsidRPr="00FD04EA" w:rsidRDefault="00FD04EA" w:rsidP="00FD04EA">
            <w:pPr>
              <w:jc w:val="both"/>
              <w:rPr>
                <w:rFonts w:ascii="Times New Roman" w:eastAsia="Times New Roman" w:hAnsi="Times New Roman" w:cs="Times New Roman"/>
              </w:rPr>
            </w:pPr>
          </w:p>
        </w:tc>
        <w:tc>
          <w:tcPr>
            <w:tcW w:w="2303" w:type="dxa"/>
            <w:vAlign w:val="center"/>
          </w:tcPr>
          <w:p w14:paraId="7A18B7A0"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poliomyelitis</w:t>
            </w:r>
          </w:p>
        </w:tc>
        <w:tc>
          <w:tcPr>
            <w:tcW w:w="2303" w:type="dxa"/>
            <w:vAlign w:val="center"/>
          </w:tcPr>
          <w:p w14:paraId="21496419"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94,1%</w:t>
            </w:r>
          </w:p>
        </w:tc>
        <w:tc>
          <w:tcPr>
            <w:tcW w:w="2303" w:type="dxa"/>
            <w:vAlign w:val="center"/>
          </w:tcPr>
          <w:p w14:paraId="1791DDF0"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98,1%</w:t>
            </w:r>
          </w:p>
        </w:tc>
      </w:tr>
      <w:tr w:rsidR="00FD04EA" w:rsidRPr="00FD04EA" w14:paraId="07F8CC68" w14:textId="77777777" w:rsidTr="007D670D">
        <w:tc>
          <w:tcPr>
            <w:tcW w:w="2303" w:type="dxa"/>
            <w:vMerge/>
          </w:tcPr>
          <w:p w14:paraId="4C63140A" w14:textId="77777777" w:rsidR="00FD04EA" w:rsidRPr="00FD04EA" w:rsidRDefault="00FD04EA" w:rsidP="00FD04EA">
            <w:pPr>
              <w:jc w:val="both"/>
              <w:rPr>
                <w:rFonts w:ascii="Times New Roman" w:eastAsia="Times New Roman" w:hAnsi="Times New Roman" w:cs="Times New Roman"/>
              </w:rPr>
            </w:pPr>
          </w:p>
        </w:tc>
        <w:tc>
          <w:tcPr>
            <w:tcW w:w="2303" w:type="dxa"/>
            <w:vAlign w:val="center"/>
          </w:tcPr>
          <w:p w14:paraId="100493A9"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Hemophilus Influenzae b</w:t>
            </w:r>
          </w:p>
        </w:tc>
        <w:tc>
          <w:tcPr>
            <w:tcW w:w="2303" w:type="dxa"/>
            <w:vAlign w:val="center"/>
          </w:tcPr>
          <w:p w14:paraId="1AA16D93"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94,1%</w:t>
            </w:r>
          </w:p>
        </w:tc>
        <w:tc>
          <w:tcPr>
            <w:tcW w:w="2303" w:type="dxa"/>
            <w:vAlign w:val="center"/>
          </w:tcPr>
          <w:p w14:paraId="3DF55634"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98,1%</w:t>
            </w:r>
          </w:p>
        </w:tc>
      </w:tr>
      <w:tr w:rsidR="00FD04EA" w:rsidRPr="00FD04EA" w14:paraId="429DB7E6" w14:textId="77777777" w:rsidTr="007D670D">
        <w:tc>
          <w:tcPr>
            <w:tcW w:w="2303" w:type="dxa"/>
            <w:vMerge/>
          </w:tcPr>
          <w:p w14:paraId="6EC65824" w14:textId="77777777" w:rsidR="00FD04EA" w:rsidRPr="00FD04EA" w:rsidRDefault="00FD04EA" w:rsidP="00FD04EA">
            <w:pPr>
              <w:jc w:val="both"/>
              <w:rPr>
                <w:rFonts w:ascii="Times New Roman" w:eastAsia="Times New Roman" w:hAnsi="Times New Roman" w:cs="Times New Roman"/>
              </w:rPr>
            </w:pPr>
          </w:p>
        </w:tc>
        <w:tc>
          <w:tcPr>
            <w:tcW w:w="2303" w:type="dxa"/>
            <w:vAlign w:val="center"/>
          </w:tcPr>
          <w:p w14:paraId="4A305D48"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p/WZW typu B</w:t>
            </w:r>
          </w:p>
        </w:tc>
        <w:tc>
          <w:tcPr>
            <w:tcW w:w="2303" w:type="dxa"/>
            <w:vAlign w:val="center"/>
          </w:tcPr>
          <w:p w14:paraId="3C7764E7"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98,7%</w:t>
            </w:r>
          </w:p>
        </w:tc>
        <w:tc>
          <w:tcPr>
            <w:tcW w:w="2303" w:type="dxa"/>
            <w:vAlign w:val="center"/>
          </w:tcPr>
          <w:p w14:paraId="4B66D246"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97,38%</w:t>
            </w:r>
          </w:p>
        </w:tc>
      </w:tr>
      <w:tr w:rsidR="00FD04EA" w:rsidRPr="00FD04EA" w14:paraId="5641DBA1" w14:textId="77777777" w:rsidTr="007D670D">
        <w:tc>
          <w:tcPr>
            <w:tcW w:w="2303" w:type="dxa"/>
            <w:vMerge/>
          </w:tcPr>
          <w:p w14:paraId="37A4BEAF" w14:textId="77777777" w:rsidR="00FD04EA" w:rsidRPr="00FD04EA" w:rsidRDefault="00FD04EA" w:rsidP="00FD04EA">
            <w:pPr>
              <w:jc w:val="both"/>
              <w:rPr>
                <w:rFonts w:ascii="Times New Roman" w:eastAsia="Times New Roman" w:hAnsi="Times New Roman" w:cs="Times New Roman"/>
              </w:rPr>
            </w:pPr>
          </w:p>
        </w:tc>
        <w:tc>
          <w:tcPr>
            <w:tcW w:w="2303" w:type="dxa"/>
            <w:vAlign w:val="center"/>
          </w:tcPr>
          <w:p w14:paraId="46340808" w14:textId="77777777" w:rsidR="00FD04EA" w:rsidRPr="00FD04EA" w:rsidRDefault="00FD04EA" w:rsidP="00FD04EA">
            <w:pPr>
              <w:rPr>
                <w:rFonts w:ascii="Times New Roman" w:eastAsia="Times New Roman" w:hAnsi="Times New Roman" w:cs="Times New Roman"/>
              </w:rPr>
            </w:pPr>
            <w:r w:rsidRPr="00FD04EA">
              <w:rPr>
                <w:rFonts w:ascii="Times New Roman" w:eastAsia="Times New Roman" w:hAnsi="Times New Roman" w:cs="Times New Roman"/>
                <w:sz w:val="24"/>
                <w:szCs w:val="24"/>
              </w:rPr>
              <w:t>p/odrze, śwince i różyczce</w:t>
            </w:r>
          </w:p>
        </w:tc>
        <w:tc>
          <w:tcPr>
            <w:tcW w:w="2303" w:type="dxa"/>
            <w:vAlign w:val="center"/>
          </w:tcPr>
          <w:p w14:paraId="5524E72F"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97,6%</w:t>
            </w:r>
          </w:p>
        </w:tc>
        <w:tc>
          <w:tcPr>
            <w:tcW w:w="2303" w:type="dxa"/>
            <w:vAlign w:val="center"/>
          </w:tcPr>
          <w:p w14:paraId="03C5CC78"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97,17%</w:t>
            </w:r>
          </w:p>
        </w:tc>
      </w:tr>
      <w:tr w:rsidR="00FD04EA" w:rsidRPr="00FD04EA" w14:paraId="21E9EEFF" w14:textId="77777777" w:rsidTr="007D670D">
        <w:tc>
          <w:tcPr>
            <w:tcW w:w="2303" w:type="dxa"/>
            <w:vMerge w:val="restart"/>
            <w:vAlign w:val="center"/>
          </w:tcPr>
          <w:p w14:paraId="379386A1"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sz w:val="24"/>
                <w:szCs w:val="24"/>
              </w:rPr>
              <w:t>6-latki</w:t>
            </w:r>
          </w:p>
        </w:tc>
        <w:tc>
          <w:tcPr>
            <w:tcW w:w="2303" w:type="dxa"/>
            <w:vAlign w:val="center"/>
          </w:tcPr>
          <w:p w14:paraId="31A0B1D8"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p/błonicy, tężcowi, krztuścowi</w:t>
            </w:r>
          </w:p>
        </w:tc>
        <w:tc>
          <w:tcPr>
            <w:tcW w:w="2303" w:type="dxa"/>
            <w:vAlign w:val="center"/>
          </w:tcPr>
          <w:p w14:paraId="7CD37FC2"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76,4%</w:t>
            </w:r>
          </w:p>
        </w:tc>
        <w:tc>
          <w:tcPr>
            <w:tcW w:w="2303" w:type="dxa"/>
            <w:vAlign w:val="center"/>
          </w:tcPr>
          <w:p w14:paraId="58D942F1"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71,49%</w:t>
            </w:r>
          </w:p>
        </w:tc>
      </w:tr>
      <w:tr w:rsidR="00FD04EA" w:rsidRPr="00FD04EA" w14:paraId="79658193" w14:textId="77777777" w:rsidTr="007D670D">
        <w:tc>
          <w:tcPr>
            <w:tcW w:w="2303" w:type="dxa"/>
            <w:vMerge/>
            <w:vAlign w:val="center"/>
          </w:tcPr>
          <w:p w14:paraId="26825F24" w14:textId="77777777" w:rsidR="00FD04EA" w:rsidRPr="00FD04EA" w:rsidRDefault="00FD04EA" w:rsidP="00FD04EA">
            <w:pPr>
              <w:jc w:val="center"/>
              <w:rPr>
                <w:rFonts w:ascii="Times New Roman" w:eastAsia="Times New Roman" w:hAnsi="Times New Roman" w:cs="Times New Roman"/>
              </w:rPr>
            </w:pPr>
          </w:p>
        </w:tc>
        <w:tc>
          <w:tcPr>
            <w:tcW w:w="2303" w:type="dxa"/>
            <w:vAlign w:val="center"/>
          </w:tcPr>
          <w:p w14:paraId="7288ABE3" w14:textId="77777777" w:rsidR="00FD04EA" w:rsidRPr="00FD04EA" w:rsidRDefault="00FD04EA" w:rsidP="00FD04EA">
            <w:pPr>
              <w:rPr>
                <w:rFonts w:ascii="Times New Roman" w:eastAsia="Times New Roman" w:hAnsi="Times New Roman" w:cs="Times New Roman"/>
              </w:rPr>
            </w:pPr>
            <w:r w:rsidRPr="00FD04EA">
              <w:rPr>
                <w:rFonts w:ascii="Times New Roman" w:eastAsia="Times New Roman" w:hAnsi="Times New Roman" w:cs="Times New Roman"/>
                <w:sz w:val="24"/>
                <w:szCs w:val="24"/>
              </w:rPr>
              <w:t>poliomyelitis</w:t>
            </w:r>
          </w:p>
        </w:tc>
        <w:tc>
          <w:tcPr>
            <w:tcW w:w="2303" w:type="dxa"/>
          </w:tcPr>
          <w:p w14:paraId="00370C12"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83,5%</w:t>
            </w:r>
          </w:p>
        </w:tc>
        <w:tc>
          <w:tcPr>
            <w:tcW w:w="2303" w:type="dxa"/>
          </w:tcPr>
          <w:p w14:paraId="5AD6B187"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71,49%</w:t>
            </w:r>
          </w:p>
        </w:tc>
      </w:tr>
      <w:tr w:rsidR="00FD04EA" w:rsidRPr="00FD04EA" w14:paraId="67DE333B" w14:textId="77777777" w:rsidTr="007D670D">
        <w:tc>
          <w:tcPr>
            <w:tcW w:w="2303" w:type="dxa"/>
            <w:vAlign w:val="center"/>
          </w:tcPr>
          <w:p w14:paraId="4628E474"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6-latki</w:t>
            </w:r>
          </w:p>
          <w:p w14:paraId="29D12051"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0d 2019 roku</w:t>
            </w:r>
          </w:p>
        </w:tc>
        <w:tc>
          <w:tcPr>
            <w:tcW w:w="2303" w:type="dxa"/>
            <w:vAlign w:val="center"/>
          </w:tcPr>
          <w:p w14:paraId="56D185A9"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p/odrze, śwince,</w:t>
            </w:r>
          </w:p>
          <w:p w14:paraId="3F01941D"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różyczce</w:t>
            </w:r>
          </w:p>
        </w:tc>
        <w:tc>
          <w:tcPr>
            <w:tcW w:w="2303" w:type="dxa"/>
          </w:tcPr>
          <w:p w14:paraId="3A9BEFB5" w14:textId="77777777" w:rsidR="00FD04EA" w:rsidRPr="00FD04EA" w:rsidRDefault="00FD04EA" w:rsidP="00FD04EA">
            <w:pPr>
              <w:jc w:val="center"/>
              <w:rPr>
                <w:rFonts w:ascii="Times New Roman" w:eastAsia="Times New Roman" w:hAnsi="Times New Roman" w:cs="Times New Roman"/>
              </w:rPr>
            </w:pPr>
          </w:p>
          <w:p w14:paraId="0B47BE0F"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65,9%</w:t>
            </w:r>
          </w:p>
        </w:tc>
        <w:tc>
          <w:tcPr>
            <w:tcW w:w="2303" w:type="dxa"/>
          </w:tcPr>
          <w:p w14:paraId="5A530DFB" w14:textId="77777777" w:rsidR="00FD04EA" w:rsidRPr="00FD04EA" w:rsidRDefault="00FD04EA" w:rsidP="00FD04EA">
            <w:pPr>
              <w:jc w:val="center"/>
              <w:rPr>
                <w:rFonts w:ascii="Times New Roman" w:eastAsia="Times New Roman" w:hAnsi="Times New Roman" w:cs="Times New Roman"/>
              </w:rPr>
            </w:pPr>
          </w:p>
          <w:p w14:paraId="3F4C296E"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66,71%</w:t>
            </w:r>
          </w:p>
        </w:tc>
      </w:tr>
      <w:tr w:rsidR="00FD04EA" w:rsidRPr="00FD04EA" w14:paraId="11A109FE" w14:textId="77777777" w:rsidTr="007D670D">
        <w:tc>
          <w:tcPr>
            <w:tcW w:w="2303" w:type="dxa"/>
            <w:vAlign w:val="center"/>
          </w:tcPr>
          <w:p w14:paraId="52604935"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10-latki</w:t>
            </w:r>
          </w:p>
          <w:p w14:paraId="52E549E0" w14:textId="77777777" w:rsidR="00FD04EA" w:rsidRPr="00FD04EA" w:rsidRDefault="00FD04EA" w:rsidP="00FD04EA">
            <w:pPr>
              <w:jc w:val="center"/>
              <w:rPr>
                <w:rFonts w:ascii="Times New Roman" w:eastAsia="Times New Roman" w:hAnsi="Times New Roman" w:cs="Times New Roman"/>
              </w:rPr>
            </w:pPr>
          </w:p>
        </w:tc>
        <w:tc>
          <w:tcPr>
            <w:tcW w:w="2303" w:type="dxa"/>
            <w:vAlign w:val="center"/>
          </w:tcPr>
          <w:p w14:paraId="414FE520"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p/odrze, śwince,</w:t>
            </w:r>
          </w:p>
          <w:p w14:paraId="3115D2CB" w14:textId="77777777" w:rsidR="00FD04EA" w:rsidRPr="00FD04EA" w:rsidRDefault="00FD04EA" w:rsidP="00FD04EA">
            <w:pPr>
              <w:rPr>
                <w:rFonts w:ascii="Times New Roman" w:eastAsia="Times New Roman" w:hAnsi="Times New Roman" w:cs="Times New Roman"/>
              </w:rPr>
            </w:pPr>
            <w:r w:rsidRPr="00FD04EA">
              <w:rPr>
                <w:rFonts w:ascii="Times New Roman" w:eastAsia="Times New Roman" w:hAnsi="Times New Roman" w:cs="Times New Roman"/>
                <w:sz w:val="24"/>
                <w:szCs w:val="24"/>
              </w:rPr>
              <w:t>różyczce</w:t>
            </w:r>
          </w:p>
        </w:tc>
        <w:tc>
          <w:tcPr>
            <w:tcW w:w="2303" w:type="dxa"/>
            <w:vAlign w:val="center"/>
          </w:tcPr>
          <w:p w14:paraId="2D448B3E"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79,7%</w:t>
            </w:r>
          </w:p>
        </w:tc>
        <w:tc>
          <w:tcPr>
            <w:tcW w:w="2303" w:type="dxa"/>
            <w:vAlign w:val="center"/>
          </w:tcPr>
          <w:p w14:paraId="399E86AA"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80,33%</w:t>
            </w:r>
          </w:p>
        </w:tc>
      </w:tr>
      <w:tr w:rsidR="00FD04EA" w:rsidRPr="00FD04EA" w14:paraId="0852112D" w14:textId="77777777" w:rsidTr="007D670D">
        <w:tc>
          <w:tcPr>
            <w:tcW w:w="2303" w:type="dxa"/>
            <w:vAlign w:val="center"/>
          </w:tcPr>
          <w:p w14:paraId="6A090DC4"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sz w:val="24"/>
                <w:szCs w:val="24"/>
              </w:rPr>
              <w:t>13-latki (dziewczęta)</w:t>
            </w:r>
          </w:p>
        </w:tc>
        <w:tc>
          <w:tcPr>
            <w:tcW w:w="2303" w:type="dxa"/>
            <w:vAlign w:val="center"/>
          </w:tcPr>
          <w:p w14:paraId="786216C1" w14:textId="77777777" w:rsidR="00FD04EA" w:rsidRPr="00FD04EA" w:rsidRDefault="00FD04EA" w:rsidP="00FD04EA">
            <w:pPr>
              <w:rPr>
                <w:rFonts w:ascii="Times New Roman" w:eastAsia="Times New Roman" w:hAnsi="Times New Roman" w:cs="Times New Roman"/>
              </w:rPr>
            </w:pPr>
            <w:r w:rsidRPr="00FD04EA">
              <w:rPr>
                <w:rFonts w:ascii="Times New Roman" w:eastAsia="Times New Roman" w:hAnsi="Times New Roman" w:cs="Times New Roman"/>
                <w:sz w:val="24"/>
                <w:szCs w:val="24"/>
              </w:rPr>
              <w:t>p/różyczce</w:t>
            </w:r>
          </w:p>
        </w:tc>
        <w:tc>
          <w:tcPr>
            <w:tcW w:w="2303" w:type="dxa"/>
          </w:tcPr>
          <w:p w14:paraId="660FE24C"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82,3 %</w:t>
            </w:r>
          </w:p>
        </w:tc>
        <w:tc>
          <w:tcPr>
            <w:tcW w:w="2303" w:type="dxa"/>
          </w:tcPr>
          <w:p w14:paraId="0A6964F0"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84,55%</w:t>
            </w:r>
          </w:p>
        </w:tc>
      </w:tr>
      <w:tr w:rsidR="00FD04EA" w:rsidRPr="00FD04EA" w14:paraId="22166D00" w14:textId="77777777" w:rsidTr="007D670D">
        <w:tc>
          <w:tcPr>
            <w:tcW w:w="2303" w:type="dxa"/>
            <w:vAlign w:val="center"/>
          </w:tcPr>
          <w:p w14:paraId="4F69917C"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sz w:val="24"/>
                <w:szCs w:val="24"/>
              </w:rPr>
              <w:t>14-latki</w:t>
            </w:r>
          </w:p>
        </w:tc>
        <w:tc>
          <w:tcPr>
            <w:tcW w:w="2303" w:type="dxa"/>
            <w:vAlign w:val="center"/>
          </w:tcPr>
          <w:p w14:paraId="1FFF2D59"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p/błonicy i tężcowi</w:t>
            </w:r>
          </w:p>
          <w:p w14:paraId="1B7B6702" w14:textId="77777777" w:rsidR="00FD04EA" w:rsidRPr="00FD04EA" w:rsidRDefault="00FD04EA" w:rsidP="00FD04EA">
            <w:pPr>
              <w:rPr>
                <w:rFonts w:ascii="Times New Roman" w:eastAsia="Times New Roman" w:hAnsi="Times New Roman" w:cs="Times New Roman"/>
              </w:rPr>
            </w:pPr>
            <w:r w:rsidRPr="00FD04EA">
              <w:rPr>
                <w:rFonts w:ascii="Times New Roman" w:eastAsia="Times New Roman" w:hAnsi="Times New Roman" w:cs="Times New Roman"/>
                <w:sz w:val="24"/>
                <w:szCs w:val="24"/>
              </w:rPr>
              <w:t>od 2016r krztusiec</w:t>
            </w:r>
          </w:p>
        </w:tc>
        <w:tc>
          <w:tcPr>
            <w:tcW w:w="2303" w:type="dxa"/>
            <w:vAlign w:val="center"/>
          </w:tcPr>
          <w:p w14:paraId="682B69A0"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80,1%</w:t>
            </w:r>
          </w:p>
        </w:tc>
        <w:tc>
          <w:tcPr>
            <w:tcW w:w="2303" w:type="dxa"/>
            <w:vAlign w:val="center"/>
          </w:tcPr>
          <w:p w14:paraId="64801E47"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78,03%</w:t>
            </w:r>
          </w:p>
        </w:tc>
      </w:tr>
      <w:tr w:rsidR="00FD04EA" w:rsidRPr="00FD04EA" w14:paraId="114EB529" w14:textId="77777777" w:rsidTr="007D670D">
        <w:tc>
          <w:tcPr>
            <w:tcW w:w="2303" w:type="dxa"/>
            <w:vAlign w:val="center"/>
          </w:tcPr>
          <w:p w14:paraId="51605F5B" w14:textId="77777777" w:rsidR="00FD04EA" w:rsidRPr="00FD04EA" w:rsidRDefault="00FD04EA" w:rsidP="00FD04EA">
            <w:pPr>
              <w:jc w:val="cente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19-latki</w:t>
            </w:r>
          </w:p>
        </w:tc>
        <w:tc>
          <w:tcPr>
            <w:tcW w:w="2303" w:type="dxa"/>
            <w:vAlign w:val="center"/>
          </w:tcPr>
          <w:p w14:paraId="79371566" w14:textId="77777777" w:rsidR="00FD04EA" w:rsidRPr="00FD04EA" w:rsidRDefault="00FD04EA" w:rsidP="00FD04EA">
            <w:pPr>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p/błonicy i tężcowi</w:t>
            </w:r>
          </w:p>
        </w:tc>
        <w:tc>
          <w:tcPr>
            <w:tcW w:w="2303" w:type="dxa"/>
          </w:tcPr>
          <w:p w14:paraId="513CE71C"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77,2%</w:t>
            </w:r>
          </w:p>
        </w:tc>
        <w:tc>
          <w:tcPr>
            <w:tcW w:w="2303" w:type="dxa"/>
          </w:tcPr>
          <w:p w14:paraId="287AFD28" w14:textId="77777777" w:rsidR="00FD04EA" w:rsidRPr="00FD04EA" w:rsidRDefault="00FD04EA" w:rsidP="00FD04EA">
            <w:pPr>
              <w:jc w:val="center"/>
              <w:rPr>
                <w:rFonts w:ascii="Times New Roman" w:eastAsia="Times New Roman" w:hAnsi="Times New Roman" w:cs="Times New Roman"/>
              </w:rPr>
            </w:pPr>
            <w:r w:rsidRPr="00FD04EA">
              <w:rPr>
                <w:rFonts w:ascii="Times New Roman" w:eastAsia="Times New Roman" w:hAnsi="Times New Roman" w:cs="Times New Roman"/>
              </w:rPr>
              <w:t>73,06%</w:t>
            </w:r>
          </w:p>
        </w:tc>
      </w:tr>
      <w:bookmarkEnd w:id="12"/>
    </w:tbl>
    <w:p w14:paraId="1388A044" w14:textId="77777777" w:rsidR="00FD04EA" w:rsidRPr="00FD04EA" w:rsidRDefault="00FD04EA" w:rsidP="00FD04EA">
      <w:pPr>
        <w:spacing w:after="0"/>
        <w:jc w:val="both"/>
        <w:rPr>
          <w:rFonts w:ascii="Times New Roman" w:eastAsia="Times New Roman" w:hAnsi="Times New Roman" w:cs="Times New Roman"/>
          <w:sz w:val="28"/>
          <w:szCs w:val="20"/>
        </w:rPr>
      </w:pPr>
    </w:p>
    <w:p w14:paraId="7B791748" w14:textId="77777777" w:rsidR="00FD04EA" w:rsidRPr="00FD04EA" w:rsidRDefault="00FD04EA" w:rsidP="00FD04EA">
      <w:pPr>
        <w:autoSpaceDE w:val="0"/>
        <w:autoSpaceDN w:val="0"/>
        <w:adjustRightInd w:val="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Poziom zaszczepienia dzieci i młodzieży w powiecie kędzierzyńsko-kozielskim od lat utrzymuje się na podobnym poziomie. Niemniej każdego roku placówki zgłaszają nowe przypadki odmowy obowiązkowych szczepień ochronnych. W 2021 r. zgłoszono 8 dzieci, których opiekunowie prawni odmówili szczepień ochronnych. Liczba dzieci niezaszczepionych, w związku z odmową szczepień ochronnych na koniec 2021 roku wyniosła 81. Najczęstszą przyczyną uchylania się od obowiązkowych szczepień ochronnych na terenie powiatu jest wpływ ruchów anty szczepionkowych.</w:t>
      </w:r>
    </w:p>
    <w:p w14:paraId="6F7F2967" w14:textId="77777777" w:rsidR="00FD04EA" w:rsidRPr="00FD04EA" w:rsidRDefault="00FD04EA" w:rsidP="00FD04EA">
      <w:pPr>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lastRenderedPageBreak/>
        <w:t>Przeciw WZW typu B pełnym cyklem (3 dawki)  w ramach obowiązkowych szczepień osób narażonych uodporniono 59 osób (osoby dializowane, słuchaczy Medycznego Studium Zawodowego w Kędzierzynie-Koźlu).</w:t>
      </w:r>
    </w:p>
    <w:p w14:paraId="7C64452F" w14:textId="77777777" w:rsidR="00FD04EA" w:rsidRPr="00FD04EA" w:rsidRDefault="00FD04EA" w:rsidP="00FD04EA">
      <w:pPr>
        <w:spacing w:after="0" w:line="240" w:lineRule="auto"/>
        <w:jc w:val="both"/>
        <w:rPr>
          <w:rFonts w:ascii="Times New Roman" w:eastAsia="Times New Roman" w:hAnsi="Times New Roman" w:cs="Times New Roman"/>
          <w:sz w:val="24"/>
        </w:rPr>
      </w:pPr>
      <w:r w:rsidRPr="00FD04EA">
        <w:rPr>
          <w:rFonts w:ascii="Times New Roman" w:eastAsia="Times New Roman" w:hAnsi="Times New Roman" w:cs="Times New Roman"/>
          <w:sz w:val="24"/>
        </w:rPr>
        <w:t>W ramach szczepień zalecanych (m.in. przed planowanym zabiegiem) w 2021 r. uodporniono   273 osób.</w:t>
      </w:r>
    </w:p>
    <w:p w14:paraId="2DBF0427" w14:textId="77777777" w:rsidR="00FD04EA" w:rsidRPr="00FD04EA" w:rsidRDefault="00FD04EA" w:rsidP="00FD04EA">
      <w:pPr>
        <w:spacing w:after="0" w:line="240" w:lineRule="auto"/>
        <w:jc w:val="both"/>
        <w:rPr>
          <w:rFonts w:ascii="Times New Roman" w:eastAsia="Times New Roman" w:hAnsi="Times New Roman" w:cs="Times New Roman"/>
          <w:sz w:val="24"/>
        </w:rPr>
      </w:pPr>
    </w:p>
    <w:p w14:paraId="140F0B30" w14:textId="77777777" w:rsidR="00FD04EA" w:rsidRPr="00FD04EA" w:rsidRDefault="00FD04EA" w:rsidP="00FD04EA">
      <w:pPr>
        <w:spacing w:after="0"/>
        <w:jc w:val="both"/>
        <w:rPr>
          <w:rFonts w:ascii="Times New Roman" w:eastAsia="Times New Roman" w:hAnsi="Times New Roman" w:cs="Times New Roman"/>
          <w:sz w:val="24"/>
        </w:rPr>
      </w:pPr>
      <w:r w:rsidRPr="00FD04EA">
        <w:rPr>
          <w:rFonts w:ascii="Times New Roman" w:eastAsia="Times New Roman" w:hAnsi="Times New Roman" w:cs="Times New Roman"/>
          <w:sz w:val="24"/>
        </w:rPr>
        <w:t>Ponadto ponadobowiązkowo w 2021 r. na terenie powiatu kędzierzyńsko-kozielskiego zaszczepiono:</w:t>
      </w:r>
    </w:p>
    <w:p w14:paraId="202CDAB3" w14:textId="77777777" w:rsidR="00FD04EA" w:rsidRPr="00FD04EA" w:rsidRDefault="00FD04EA" w:rsidP="00FD04EA">
      <w:pPr>
        <w:numPr>
          <w:ilvl w:val="0"/>
          <w:numId w:val="4"/>
        </w:numPr>
        <w:suppressAutoHyphens w:val="0"/>
        <w:spacing w:after="0"/>
        <w:jc w:val="both"/>
        <w:rPr>
          <w:rFonts w:ascii="Times New Roman" w:eastAsia="Times New Roman" w:hAnsi="Times New Roman" w:cs="Times New Roman"/>
          <w:sz w:val="24"/>
        </w:rPr>
      </w:pPr>
      <w:r w:rsidRPr="00FD04EA">
        <w:rPr>
          <w:rFonts w:ascii="Times New Roman" w:eastAsia="Times New Roman" w:hAnsi="Times New Roman" w:cs="Times New Roman"/>
          <w:b/>
          <w:bCs/>
          <w:sz w:val="24"/>
        </w:rPr>
        <w:t>p/ kleszczowemu zapaleniu mózgu</w:t>
      </w:r>
      <w:r w:rsidRPr="00FD04EA">
        <w:rPr>
          <w:rFonts w:ascii="Times New Roman" w:eastAsia="Times New Roman" w:hAnsi="Times New Roman" w:cs="Times New Roman"/>
          <w:sz w:val="24"/>
        </w:rPr>
        <w:t xml:space="preserve"> – 272 osób</w:t>
      </w:r>
    </w:p>
    <w:p w14:paraId="73CEC995" w14:textId="77777777" w:rsidR="00FD04EA" w:rsidRPr="00FD04EA" w:rsidRDefault="00FD04EA" w:rsidP="00FD04EA">
      <w:pPr>
        <w:numPr>
          <w:ilvl w:val="0"/>
          <w:numId w:val="4"/>
        </w:numPr>
        <w:suppressAutoHyphens w:val="0"/>
        <w:spacing w:after="0"/>
        <w:jc w:val="both"/>
        <w:rPr>
          <w:rFonts w:ascii="Times New Roman" w:eastAsia="Times New Roman" w:hAnsi="Times New Roman" w:cs="Times New Roman"/>
          <w:sz w:val="24"/>
        </w:rPr>
      </w:pPr>
      <w:r w:rsidRPr="00FD04EA">
        <w:rPr>
          <w:rFonts w:ascii="Times New Roman" w:eastAsia="Times New Roman" w:hAnsi="Times New Roman" w:cs="Times New Roman"/>
          <w:b/>
          <w:bCs/>
          <w:sz w:val="24"/>
        </w:rPr>
        <w:t>p/ meningokokom</w:t>
      </w:r>
      <w:r w:rsidRPr="00FD04EA">
        <w:rPr>
          <w:rFonts w:ascii="Times New Roman" w:eastAsia="Times New Roman" w:hAnsi="Times New Roman" w:cs="Times New Roman"/>
          <w:sz w:val="24"/>
        </w:rPr>
        <w:t xml:space="preserve"> – 190 osób</w:t>
      </w:r>
    </w:p>
    <w:p w14:paraId="5F18610C" w14:textId="77777777" w:rsidR="00FD04EA" w:rsidRPr="00FD04EA" w:rsidRDefault="00FD04EA" w:rsidP="00FD04EA">
      <w:pPr>
        <w:numPr>
          <w:ilvl w:val="0"/>
          <w:numId w:val="4"/>
        </w:numPr>
        <w:suppressAutoHyphens w:val="0"/>
        <w:spacing w:after="0"/>
        <w:jc w:val="both"/>
        <w:rPr>
          <w:rFonts w:ascii="Times New Roman" w:eastAsia="Times New Roman" w:hAnsi="Times New Roman" w:cs="Times New Roman"/>
          <w:sz w:val="24"/>
        </w:rPr>
      </w:pPr>
      <w:r w:rsidRPr="00FD04EA">
        <w:rPr>
          <w:rFonts w:ascii="Times New Roman" w:eastAsia="Times New Roman" w:hAnsi="Times New Roman" w:cs="Times New Roman"/>
          <w:b/>
          <w:bCs/>
          <w:sz w:val="24"/>
        </w:rPr>
        <w:t>p/brodawczakowi (HPV)</w:t>
      </w:r>
      <w:r w:rsidRPr="00FD04EA">
        <w:rPr>
          <w:rFonts w:ascii="Times New Roman" w:eastAsia="Times New Roman" w:hAnsi="Times New Roman" w:cs="Times New Roman"/>
          <w:sz w:val="24"/>
        </w:rPr>
        <w:t xml:space="preserve"> – 9 osób w wieku od 0 – 19 r.ż. </w:t>
      </w:r>
    </w:p>
    <w:p w14:paraId="454FF661" w14:textId="77777777" w:rsidR="00FD04EA" w:rsidRPr="00FD04EA" w:rsidRDefault="00FD04EA" w:rsidP="00FD04EA">
      <w:pPr>
        <w:numPr>
          <w:ilvl w:val="0"/>
          <w:numId w:val="4"/>
        </w:numPr>
        <w:suppressAutoHyphens w:val="0"/>
        <w:spacing w:after="0"/>
        <w:jc w:val="both"/>
        <w:rPr>
          <w:rFonts w:ascii="Times New Roman" w:eastAsia="Times New Roman" w:hAnsi="Times New Roman" w:cs="Times New Roman"/>
          <w:sz w:val="24"/>
        </w:rPr>
      </w:pPr>
      <w:r w:rsidRPr="00FD04EA">
        <w:rPr>
          <w:rFonts w:ascii="Times New Roman" w:eastAsia="Times New Roman" w:hAnsi="Times New Roman" w:cs="Times New Roman"/>
          <w:b/>
          <w:bCs/>
          <w:sz w:val="24"/>
        </w:rPr>
        <w:t>p/biegunce rotawirusowej</w:t>
      </w:r>
      <w:r w:rsidRPr="00FD04EA">
        <w:rPr>
          <w:rFonts w:ascii="Times New Roman" w:eastAsia="Times New Roman" w:hAnsi="Times New Roman" w:cs="Times New Roman"/>
          <w:sz w:val="24"/>
        </w:rPr>
        <w:t xml:space="preserve"> – 338 niemowląt w wieku od 0 – 6 m.ż. otrzymało pełny 3 dawkowy cykl szczepionki (dzieci urodzone od 1 stycznia 2021 r. podlegają obowiązkowym szczepieniom przeciw rotawirusom)</w:t>
      </w:r>
    </w:p>
    <w:p w14:paraId="27ABCC18" w14:textId="77777777" w:rsidR="00FD04EA" w:rsidRPr="00FD04EA" w:rsidRDefault="00FD04EA" w:rsidP="00FD04EA">
      <w:pPr>
        <w:numPr>
          <w:ilvl w:val="0"/>
          <w:numId w:val="4"/>
        </w:numPr>
        <w:suppressAutoHyphens w:val="0"/>
        <w:spacing w:after="0"/>
        <w:jc w:val="both"/>
        <w:rPr>
          <w:rFonts w:ascii="Calibri" w:eastAsia="Times New Roman" w:hAnsi="Calibri" w:cs="Times New Roman"/>
          <w:sz w:val="24"/>
          <w:szCs w:val="24"/>
        </w:rPr>
      </w:pPr>
      <w:r w:rsidRPr="00FD04EA">
        <w:rPr>
          <w:rFonts w:ascii="Times New Roman" w:eastAsia="Times New Roman" w:hAnsi="Times New Roman" w:cs="Times New Roman"/>
          <w:b/>
          <w:bCs/>
          <w:sz w:val="24"/>
        </w:rPr>
        <w:t>p/pneumokokom</w:t>
      </w:r>
      <w:r w:rsidRPr="00FD04EA">
        <w:rPr>
          <w:rFonts w:ascii="Times New Roman" w:eastAsia="Times New Roman" w:hAnsi="Times New Roman" w:cs="Times New Roman"/>
          <w:sz w:val="24"/>
        </w:rPr>
        <w:t xml:space="preserve">  –  54 osób w wieku &gt;30 r.ż</w:t>
      </w:r>
    </w:p>
    <w:p w14:paraId="04C17AEE" w14:textId="77777777" w:rsidR="00FD04EA" w:rsidRPr="00FD04EA" w:rsidRDefault="00FD04EA" w:rsidP="00FD04EA">
      <w:pPr>
        <w:spacing w:after="0"/>
        <w:ind w:left="360"/>
        <w:jc w:val="both"/>
        <w:rPr>
          <w:rFonts w:ascii="Calibri" w:eastAsia="Times New Roman" w:hAnsi="Calibri" w:cs="Times New Roman"/>
          <w:sz w:val="24"/>
          <w:szCs w:val="24"/>
        </w:rPr>
      </w:pPr>
    </w:p>
    <w:p w14:paraId="0D95B782" w14:textId="77777777" w:rsidR="00FD04EA" w:rsidRPr="00FD04EA" w:rsidRDefault="00FD04EA" w:rsidP="00FD04EA">
      <w:pPr>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Szczepieniem obowiązkowym  p/ospie wietrznej objęte są dzieci w wieku 0-3 lat, uczęszczających do żłobka na podstawie zaświadczenia  z w/w placówki, zaszczepiono 125 dzieci. Szczepienia p/brodawczakowi (HPV) co roku prowadzone są  w ramach programu profilaktyki, który finansowany jest przez Urząd Miasta Kędzierzyn-Koźle.  W 2021 roku  program ze względu na ogłoszoną pandemię nie był realizowany.</w:t>
      </w:r>
    </w:p>
    <w:p w14:paraId="43ADAECC" w14:textId="77777777" w:rsidR="00FD04EA" w:rsidRPr="00FD04EA" w:rsidRDefault="00FD04EA" w:rsidP="00FD04EA">
      <w:pPr>
        <w:spacing w:after="0"/>
        <w:jc w:val="both"/>
        <w:rPr>
          <w:rFonts w:ascii="Times New Roman" w:eastAsia="Times New Roman" w:hAnsi="Times New Roman" w:cs="Times New Roman"/>
          <w:sz w:val="24"/>
          <w:szCs w:val="24"/>
        </w:rPr>
      </w:pPr>
    </w:p>
    <w:p w14:paraId="7917A744" w14:textId="77777777" w:rsidR="00FD04EA" w:rsidRPr="00FD04EA" w:rsidRDefault="00FD04EA" w:rsidP="00FD04EA">
      <w:pPr>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Profilaktycznie uodporniono 1 osobę wyjeżdżającą do kraju, gdzie wścieklizna rozpowszechniona jest wśród zwierząt.</w:t>
      </w:r>
    </w:p>
    <w:p w14:paraId="1B78CFC5" w14:textId="77777777" w:rsidR="00FD04EA" w:rsidRPr="00FD04EA" w:rsidRDefault="00FD04EA" w:rsidP="00FD04EA">
      <w:pPr>
        <w:spacing w:after="0"/>
        <w:jc w:val="both"/>
        <w:rPr>
          <w:rFonts w:ascii="Times New Roman" w:eastAsia="Times New Roman" w:hAnsi="Times New Roman" w:cs="Times New Roman"/>
          <w:sz w:val="24"/>
          <w:szCs w:val="24"/>
        </w:rPr>
      </w:pPr>
    </w:p>
    <w:p w14:paraId="04C779FC" w14:textId="77777777" w:rsidR="00FD04EA" w:rsidRPr="00FD04EA" w:rsidRDefault="00FD04EA" w:rsidP="00FD04EA">
      <w:pPr>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Podobnie jak w latach ubiegłych prowadzony był nadzór nad terminowym zgłaszaniem podejrzeń i rozpoznań chorób zakaźnych. </w:t>
      </w:r>
    </w:p>
    <w:p w14:paraId="739F5B9C" w14:textId="77777777" w:rsidR="00FD04EA" w:rsidRPr="00FD04EA" w:rsidRDefault="00FD04EA" w:rsidP="00FD04EA">
      <w:pPr>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Powiatowa Stacja Sanitarno-Epidemiologiczna ściśle współpracuje z jednostkami zarządzania kryzysowego na poziomie powiatu i gminy Kędzierzyna-Koźla, bierze czynny udział </w:t>
      </w:r>
      <w:r w:rsidRPr="00FD04EA">
        <w:rPr>
          <w:rFonts w:ascii="Times New Roman" w:eastAsia="Times New Roman" w:hAnsi="Times New Roman" w:cs="Times New Roman"/>
          <w:sz w:val="24"/>
          <w:szCs w:val="24"/>
        </w:rPr>
        <w:br/>
        <w:t xml:space="preserve">w działaniach antykryzysowych związanych z występującą sytuacją ewentualnego zagrożenia zdrowia mieszkańców powiatu. </w:t>
      </w:r>
    </w:p>
    <w:p w14:paraId="438A702D" w14:textId="77777777" w:rsidR="00FD04EA" w:rsidRPr="00FD04EA" w:rsidRDefault="00FD04EA" w:rsidP="00FD04EA">
      <w:pPr>
        <w:spacing w:after="0" w:line="240" w:lineRule="auto"/>
        <w:jc w:val="both"/>
        <w:rPr>
          <w:rFonts w:ascii="Times New Roman" w:eastAsia="MyriadPro-Regular" w:hAnsi="Times New Roman" w:cs="Times New Roman"/>
          <w:sz w:val="24"/>
          <w:szCs w:val="24"/>
        </w:rPr>
      </w:pPr>
    </w:p>
    <w:p w14:paraId="30FE359B" w14:textId="77777777" w:rsidR="00FD04EA" w:rsidRPr="00FD04EA" w:rsidRDefault="00FD04EA" w:rsidP="00FD04EA">
      <w:pPr>
        <w:suppressAutoHyphens w:val="0"/>
        <w:autoSpaceDE w:val="0"/>
        <w:autoSpaceDN w:val="0"/>
        <w:adjustRightInd w:val="0"/>
        <w:spacing w:after="0" w:line="240" w:lineRule="auto"/>
        <w:jc w:val="both"/>
        <w:rPr>
          <w:rFonts w:ascii="Times New Roman" w:eastAsia="Times New Roman" w:hAnsi="Times New Roman" w:cs="Times New Roman"/>
          <w:sz w:val="24"/>
          <w:szCs w:val="24"/>
        </w:rPr>
      </w:pPr>
    </w:p>
    <w:p w14:paraId="235B4B2F" w14:textId="77777777" w:rsidR="00FD04EA" w:rsidRPr="00FD04EA" w:rsidRDefault="00FD04EA" w:rsidP="00FD04EA">
      <w:pPr>
        <w:keepNext/>
        <w:numPr>
          <w:ilvl w:val="0"/>
          <w:numId w:val="6"/>
        </w:numPr>
        <w:suppressAutoHyphens w:val="0"/>
        <w:spacing w:after="0" w:line="240" w:lineRule="auto"/>
        <w:outlineLvl w:val="0"/>
        <w:rPr>
          <w:rFonts w:ascii="Times New Roman" w:eastAsia="Times New Roman" w:hAnsi="Times New Roman" w:cs="Times New Roman"/>
          <w:b/>
          <w:sz w:val="28"/>
          <w:szCs w:val="28"/>
        </w:rPr>
      </w:pPr>
      <w:bookmarkStart w:id="13" w:name="_Toc411417794"/>
      <w:bookmarkStart w:id="14" w:name="_Toc95148560"/>
      <w:r w:rsidRPr="00FD04EA">
        <w:rPr>
          <w:rFonts w:ascii="Times New Roman" w:eastAsia="Times New Roman" w:hAnsi="Times New Roman" w:cs="Times New Roman"/>
          <w:b/>
          <w:sz w:val="28"/>
          <w:szCs w:val="28"/>
        </w:rPr>
        <w:t>STAN SANITARNY PODMIOTÓW PROWADZĄCYCH DZIAŁALNOŚĆ LECZNICZĄ</w:t>
      </w:r>
      <w:bookmarkEnd w:id="13"/>
      <w:bookmarkEnd w:id="14"/>
    </w:p>
    <w:p w14:paraId="006015AE" w14:textId="77777777" w:rsidR="00FD04EA" w:rsidRPr="00FD04EA" w:rsidRDefault="00FD04EA" w:rsidP="00FD04EA">
      <w:pPr>
        <w:suppressAutoHyphens w:val="0"/>
        <w:spacing w:after="0"/>
        <w:rPr>
          <w:rFonts w:ascii="Times New Roman" w:eastAsia="Times New Roman" w:hAnsi="Times New Roman" w:cs="Times New Roman"/>
          <w:sz w:val="20"/>
          <w:szCs w:val="20"/>
        </w:rPr>
      </w:pPr>
    </w:p>
    <w:p w14:paraId="012C7241" w14:textId="77777777" w:rsidR="00FD04EA" w:rsidRPr="00FD04EA" w:rsidRDefault="00FD04EA" w:rsidP="00FD04EA">
      <w:pPr>
        <w:keepNext/>
        <w:suppressAutoHyphens w:val="0"/>
        <w:spacing w:after="0"/>
        <w:jc w:val="both"/>
        <w:outlineLvl w:val="0"/>
        <w:rPr>
          <w:rFonts w:ascii="Times New Roman" w:eastAsia="Times New Roman" w:hAnsi="Times New Roman" w:cs="Times New Roman"/>
          <w:sz w:val="24"/>
          <w:szCs w:val="24"/>
        </w:rPr>
      </w:pPr>
      <w:bookmarkStart w:id="15" w:name="_Toc94717392"/>
      <w:bookmarkStart w:id="16" w:name="_Toc94717790"/>
      <w:bookmarkStart w:id="17" w:name="_Toc95148561"/>
      <w:r w:rsidRPr="00FD04EA">
        <w:rPr>
          <w:rFonts w:ascii="Times New Roman" w:eastAsia="Times New Roman" w:hAnsi="Times New Roman" w:cs="Times New Roman"/>
          <w:sz w:val="24"/>
          <w:szCs w:val="24"/>
        </w:rPr>
        <w:t xml:space="preserve">Ocena stanu sanitarno- higienicznego i technicznego podmiotów leczniczych została dokonana w oparciu o przepisy rozporządzenia Ministra Zdrowia z dnia 26 marca 2019 r. </w:t>
      </w:r>
      <w:r w:rsidR="001C21F3">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w sprawie szczegółowych wymagań, jakim powinny odpowiadać pomieszczenia i urządzenia podmiotu wykonującego działalność leczniczą (Dz. U. z 2019 r., poz. 595 ze zm.).</w:t>
      </w:r>
      <w:bookmarkEnd w:id="15"/>
      <w:bookmarkEnd w:id="16"/>
      <w:bookmarkEnd w:id="17"/>
    </w:p>
    <w:p w14:paraId="2127EA61" w14:textId="77777777" w:rsidR="00FD04EA" w:rsidRPr="00FD04EA" w:rsidRDefault="00FD04EA" w:rsidP="00FD04EA">
      <w:pPr>
        <w:tabs>
          <w:tab w:val="left" w:pos="3261"/>
        </w:tabs>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Pod nadzorem Powiatowej Stacji Sanitarno- Epidemiologicznej w Kędzierzynie- Koźlu znajdowało</w:t>
      </w:r>
      <w:r w:rsidR="00407883">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się 175 podmiotów prowadzących działalność leczniczą: w tym 3 szpitale, 44 przychodnie, 16 innych podmiotów (caritas, punkty pobrań krwi, krwiodawstwo, itp.) oraz 111 praktyk zawodowych (w tym indywidualnych praktyk lekarskich, indywidualnych </w:t>
      </w:r>
      <w:r w:rsidRPr="00FD04EA">
        <w:rPr>
          <w:rFonts w:ascii="Times New Roman" w:eastAsia="Times New Roman" w:hAnsi="Times New Roman" w:cs="Times New Roman"/>
          <w:sz w:val="24"/>
          <w:szCs w:val="24"/>
        </w:rPr>
        <w:lastRenderedPageBreak/>
        <w:t>specjalistycznych praktyk lekarskich, grupowych praktyk lekarskich,  indywidualnych, specjalistycznych, grupowych praktyk pielęgniarskich), co obrazuje poniższy wykres:</w:t>
      </w:r>
    </w:p>
    <w:p w14:paraId="13574705" w14:textId="77777777" w:rsidR="00FD04EA" w:rsidRPr="00FD04EA" w:rsidRDefault="00FD04EA" w:rsidP="00FD04EA">
      <w:pPr>
        <w:tabs>
          <w:tab w:val="left" w:pos="3261"/>
        </w:tabs>
        <w:suppressAutoHyphens w:val="0"/>
        <w:spacing w:after="0"/>
        <w:jc w:val="both"/>
        <w:rPr>
          <w:rFonts w:ascii="Times New Roman" w:eastAsia="Times New Roman" w:hAnsi="Times New Roman" w:cs="Times New Roman"/>
        </w:rPr>
      </w:pPr>
      <w:r w:rsidRPr="00FD04EA">
        <w:rPr>
          <w:rFonts w:ascii="Times New Roman" w:eastAsia="Times New Roman" w:hAnsi="Times New Roman" w:cs="Times New Roman"/>
          <w:noProof/>
          <w:sz w:val="20"/>
          <w:szCs w:val="20"/>
        </w:rPr>
        <w:drawing>
          <wp:anchor distT="0" distB="0" distL="114300" distR="114300" simplePos="0" relativeHeight="251658240" behindDoc="1" locked="0" layoutInCell="1" allowOverlap="1" wp14:anchorId="7592BF0C" wp14:editId="19B82DEA">
            <wp:simplePos x="0" y="0"/>
            <wp:positionH relativeFrom="column">
              <wp:posOffset>83820</wp:posOffset>
            </wp:positionH>
            <wp:positionV relativeFrom="paragraph">
              <wp:posOffset>8255</wp:posOffset>
            </wp:positionV>
            <wp:extent cx="5689600" cy="2508250"/>
            <wp:effectExtent l="0" t="0" r="0" b="0"/>
            <wp:wrapNone/>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64C5752" w14:textId="77777777" w:rsidR="00FD04EA" w:rsidRPr="00FD04EA" w:rsidRDefault="00FD04EA" w:rsidP="00FD04EA">
      <w:pPr>
        <w:tabs>
          <w:tab w:val="left" w:pos="3261"/>
        </w:tabs>
        <w:suppressAutoHyphens w:val="0"/>
        <w:spacing w:after="0"/>
        <w:jc w:val="both"/>
        <w:rPr>
          <w:rFonts w:ascii="Times New Roman" w:eastAsia="Times New Roman" w:hAnsi="Times New Roman" w:cs="Times New Roman"/>
          <w:sz w:val="24"/>
          <w:szCs w:val="24"/>
        </w:rPr>
      </w:pPr>
    </w:p>
    <w:p w14:paraId="09BEA9BA" w14:textId="77777777" w:rsidR="00FD04EA" w:rsidRPr="00FD04EA" w:rsidRDefault="00FD04EA" w:rsidP="00FD04EA">
      <w:pPr>
        <w:suppressAutoHyphens w:val="0"/>
        <w:spacing w:after="0"/>
        <w:jc w:val="center"/>
        <w:rPr>
          <w:rFonts w:ascii="Times New Roman" w:eastAsia="Times New Roman" w:hAnsi="Times New Roman" w:cs="Times New Roman"/>
          <w:sz w:val="24"/>
          <w:szCs w:val="24"/>
        </w:rPr>
      </w:pPr>
    </w:p>
    <w:p w14:paraId="7281FC3D" w14:textId="77777777" w:rsidR="00FD04EA" w:rsidRPr="00FD04EA" w:rsidRDefault="00FD04EA" w:rsidP="00FD04EA">
      <w:pPr>
        <w:suppressAutoHyphens w:val="0"/>
        <w:spacing w:after="0" w:line="300" w:lineRule="auto"/>
        <w:jc w:val="center"/>
        <w:rPr>
          <w:rFonts w:ascii="Times New Roman" w:eastAsia="Times New Roman" w:hAnsi="Times New Roman" w:cs="Times New Roman"/>
          <w:b/>
          <w:i/>
          <w:sz w:val="20"/>
          <w:szCs w:val="20"/>
        </w:rPr>
      </w:pPr>
    </w:p>
    <w:p w14:paraId="7FB6AEC9" w14:textId="77777777" w:rsidR="00FD04EA" w:rsidRPr="00FD04EA" w:rsidRDefault="00FD04EA" w:rsidP="00FD04EA">
      <w:pPr>
        <w:suppressAutoHyphens w:val="0"/>
        <w:spacing w:after="0" w:line="300" w:lineRule="auto"/>
        <w:jc w:val="center"/>
        <w:rPr>
          <w:rFonts w:ascii="Times New Roman" w:eastAsia="Times New Roman" w:hAnsi="Times New Roman" w:cs="Times New Roman"/>
          <w:b/>
          <w:i/>
          <w:sz w:val="20"/>
          <w:szCs w:val="20"/>
        </w:rPr>
      </w:pPr>
    </w:p>
    <w:p w14:paraId="1E5C5453" w14:textId="77777777" w:rsidR="00FD04EA" w:rsidRPr="00FD04EA" w:rsidRDefault="00FD04EA" w:rsidP="00FD04EA">
      <w:pPr>
        <w:suppressAutoHyphens w:val="0"/>
        <w:spacing w:after="0" w:line="300" w:lineRule="auto"/>
        <w:jc w:val="center"/>
        <w:rPr>
          <w:rFonts w:ascii="Times New Roman" w:eastAsia="Times New Roman" w:hAnsi="Times New Roman" w:cs="Times New Roman"/>
          <w:b/>
          <w:i/>
          <w:sz w:val="20"/>
          <w:szCs w:val="20"/>
        </w:rPr>
      </w:pPr>
    </w:p>
    <w:p w14:paraId="571BBF01" w14:textId="77777777" w:rsidR="00FD04EA" w:rsidRPr="00FD04EA" w:rsidRDefault="00FD04EA" w:rsidP="00FD04EA">
      <w:pPr>
        <w:suppressAutoHyphens w:val="0"/>
        <w:spacing w:after="0" w:line="300" w:lineRule="auto"/>
        <w:jc w:val="center"/>
        <w:rPr>
          <w:rFonts w:ascii="Times New Roman" w:eastAsia="Times New Roman" w:hAnsi="Times New Roman" w:cs="Times New Roman"/>
          <w:b/>
          <w:i/>
          <w:sz w:val="20"/>
          <w:szCs w:val="20"/>
        </w:rPr>
      </w:pPr>
    </w:p>
    <w:p w14:paraId="5E7B74CF" w14:textId="77777777" w:rsidR="00FD04EA" w:rsidRPr="00FD04EA" w:rsidRDefault="00FD04EA" w:rsidP="00FD04EA">
      <w:pPr>
        <w:suppressAutoHyphens w:val="0"/>
        <w:spacing w:after="0" w:line="300" w:lineRule="auto"/>
        <w:jc w:val="center"/>
        <w:rPr>
          <w:rFonts w:ascii="Times New Roman" w:eastAsia="Times New Roman" w:hAnsi="Times New Roman" w:cs="Times New Roman"/>
          <w:b/>
          <w:i/>
          <w:sz w:val="20"/>
          <w:szCs w:val="20"/>
        </w:rPr>
      </w:pPr>
    </w:p>
    <w:p w14:paraId="413D152C" w14:textId="77777777" w:rsidR="00FD04EA" w:rsidRPr="00FD04EA" w:rsidRDefault="00FD04EA" w:rsidP="00FD04EA">
      <w:pPr>
        <w:tabs>
          <w:tab w:val="left" w:pos="5295"/>
        </w:tabs>
        <w:suppressAutoHyphens w:val="0"/>
        <w:spacing w:after="0" w:line="300" w:lineRule="auto"/>
        <w:rPr>
          <w:rFonts w:ascii="Times New Roman" w:eastAsia="Times New Roman" w:hAnsi="Times New Roman" w:cs="Times New Roman"/>
          <w:b/>
          <w:i/>
          <w:sz w:val="20"/>
          <w:szCs w:val="20"/>
        </w:rPr>
      </w:pPr>
      <w:r w:rsidRPr="00FD04EA">
        <w:rPr>
          <w:rFonts w:ascii="Times New Roman" w:eastAsia="Times New Roman" w:hAnsi="Times New Roman" w:cs="Times New Roman"/>
          <w:b/>
          <w:i/>
          <w:sz w:val="20"/>
          <w:szCs w:val="20"/>
        </w:rPr>
        <w:tab/>
      </w:r>
    </w:p>
    <w:p w14:paraId="5F620902" w14:textId="77777777" w:rsidR="00FD04EA" w:rsidRPr="00FD04EA" w:rsidRDefault="00FD04EA" w:rsidP="00FD04EA">
      <w:pPr>
        <w:suppressAutoHyphens w:val="0"/>
        <w:spacing w:after="0" w:line="300" w:lineRule="auto"/>
        <w:jc w:val="center"/>
        <w:rPr>
          <w:rFonts w:ascii="Times New Roman" w:eastAsia="Times New Roman" w:hAnsi="Times New Roman" w:cs="Times New Roman"/>
          <w:b/>
          <w:i/>
          <w:sz w:val="20"/>
          <w:szCs w:val="20"/>
        </w:rPr>
      </w:pPr>
    </w:p>
    <w:p w14:paraId="4F006B44" w14:textId="77777777" w:rsidR="00FD04EA" w:rsidRPr="00FD04EA" w:rsidRDefault="00FD04EA" w:rsidP="00FD04EA">
      <w:pPr>
        <w:tabs>
          <w:tab w:val="left" w:pos="3090"/>
        </w:tabs>
        <w:suppressAutoHyphens w:val="0"/>
        <w:spacing w:after="0" w:line="300" w:lineRule="auto"/>
        <w:rPr>
          <w:rFonts w:ascii="Times New Roman" w:eastAsia="Times New Roman" w:hAnsi="Times New Roman" w:cs="Times New Roman"/>
          <w:b/>
          <w:i/>
          <w:sz w:val="20"/>
          <w:szCs w:val="20"/>
        </w:rPr>
      </w:pPr>
      <w:r w:rsidRPr="00FD04EA">
        <w:rPr>
          <w:rFonts w:ascii="Times New Roman" w:eastAsia="Times New Roman" w:hAnsi="Times New Roman" w:cs="Times New Roman"/>
          <w:b/>
          <w:i/>
          <w:sz w:val="20"/>
          <w:szCs w:val="20"/>
        </w:rPr>
        <w:tab/>
      </w:r>
    </w:p>
    <w:p w14:paraId="5E1FEBDD" w14:textId="77777777" w:rsidR="00FD04EA" w:rsidRPr="00FD04EA" w:rsidRDefault="00FD04EA" w:rsidP="00FD04EA">
      <w:pPr>
        <w:tabs>
          <w:tab w:val="left" w:pos="3750"/>
        </w:tabs>
        <w:suppressAutoHyphens w:val="0"/>
        <w:spacing w:after="0" w:line="300" w:lineRule="auto"/>
        <w:rPr>
          <w:rFonts w:ascii="Times New Roman" w:eastAsia="Times New Roman" w:hAnsi="Times New Roman" w:cs="Times New Roman"/>
          <w:b/>
          <w:i/>
          <w:sz w:val="20"/>
          <w:szCs w:val="20"/>
        </w:rPr>
      </w:pPr>
    </w:p>
    <w:p w14:paraId="09A8672A" w14:textId="77777777" w:rsidR="00FD04EA" w:rsidRPr="00FD04EA" w:rsidRDefault="00FD04EA" w:rsidP="00FD04EA">
      <w:pPr>
        <w:suppressAutoHyphens w:val="0"/>
        <w:spacing w:after="0" w:line="240" w:lineRule="auto"/>
        <w:jc w:val="center"/>
        <w:rPr>
          <w:rFonts w:ascii="Times New Roman" w:eastAsia="Times New Roman" w:hAnsi="Times New Roman" w:cs="Times New Roman"/>
          <w:i/>
          <w:sz w:val="20"/>
          <w:szCs w:val="20"/>
        </w:rPr>
      </w:pPr>
    </w:p>
    <w:p w14:paraId="1C8A5CA0" w14:textId="77777777" w:rsidR="00FD04EA" w:rsidRPr="00FD04EA" w:rsidRDefault="00FD04EA" w:rsidP="00FD04EA">
      <w:pPr>
        <w:suppressAutoHyphens w:val="0"/>
        <w:spacing w:after="0" w:line="240" w:lineRule="auto"/>
        <w:jc w:val="center"/>
        <w:rPr>
          <w:rFonts w:ascii="Times New Roman" w:eastAsia="Times New Roman" w:hAnsi="Times New Roman" w:cs="Times New Roman"/>
          <w:i/>
          <w:sz w:val="20"/>
          <w:szCs w:val="20"/>
        </w:rPr>
      </w:pPr>
    </w:p>
    <w:p w14:paraId="0310199B" w14:textId="77777777" w:rsidR="00FD04EA" w:rsidRPr="00FD04EA" w:rsidRDefault="00FD04EA" w:rsidP="00FD04EA">
      <w:pPr>
        <w:suppressAutoHyphens w:val="0"/>
        <w:spacing w:after="0" w:line="240" w:lineRule="auto"/>
        <w:jc w:val="center"/>
        <w:rPr>
          <w:rFonts w:ascii="Times New Roman" w:eastAsia="Times New Roman" w:hAnsi="Times New Roman" w:cs="Times New Roman"/>
          <w:i/>
          <w:color w:val="FF0000"/>
          <w:sz w:val="18"/>
          <w:szCs w:val="18"/>
        </w:rPr>
      </w:pPr>
      <w:r w:rsidRPr="00FD04EA">
        <w:rPr>
          <w:rFonts w:ascii="Times New Roman" w:eastAsia="Times New Roman" w:hAnsi="Times New Roman" w:cs="Times New Roman"/>
          <w:i/>
          <w:sz w:val="18"/>
          <w:szCs w:val="18"/>
        </w:rPr>
        <w:t>Podmioty prowadzące działalność leczniczą na terenie powiatu kędzierzyńsko- kozielskiego będące pod nadzorem Powiatowej Stacji Sanitarno- Epidemiologicznej w Kędzierzynie- Koźlu w 2021 roku</w:t>
      </w:r>
    </w:p>
    <w:p w14:paraId="1BB2FA9F" w14:textId="77777777" w:rsidR="00FD04EA" w:rsidRPr="00FD04EA" w:rsidRDefault="00FD04EA" w:rsidP="00FD04EA">
      <w:pPr>
        <w:suppressAutoHyphens w:val="0"/>
        <w:spacing w:after="0"/>
        <w:rPr>
          <w:rFonts w:ascii="Times New Roman" w:eastAsia="Times New Roman" w:hAnsi="Times New Roman" w:cs="Times New Roman"/>
        </w:rPr>
      </w:pPr>
    </w:p>
    <w:p w14:paraId="3C4558CA" w14:textId="77777777" w:rsidR="00FD04EA" w:rsidRPr="00FD04EA" w:rsidRDefault="00FD04EA" w:rsidP="00FD04EA">
      <w:pPr>
        <w:keepNext/>
        <w:numPr>
          <w:ilvl w:val="1"/>
          <w:numId w:val="6"/>
        </w:numPr>
        <w:suppressAutoHyphens w:val="0"/>
        <w:spacing w:after="0" w:line="240" w:lineRule="auto"/>
        <w:ind w:left="360" w:hanging="360"/>
        <w:jc w:val="both"/>
        <w:outlineLvl w:val="1"/>
        <w:rPr>
          <w:rFonts w:ascii="Times New Roman" w:eastAsia="Times New Roman" w:hAnsi="Times New Roman" w:cs="Times New Roman"/>
          <w:b/>
          <w:sz w:val="24"/>
          <w:szCs w:val="24"/>
        </w:rPr>
      </w:pPr>
      <w:bookmarkStart w:id="18" w:name="_Toc411417795"/>
      <w:bookmarkStart w:id="19" w:name="_Toc95148562"/>
      <w:r w:rsidRPr="00FD04EA">
        <w:rPr>
          <w:rFonts w:ascii="Times New Roman" w:eastAsia="Times New Roman" w:hAnsi="Times New Roman" w:cs="Times New Roman"/>
          <w:b/>
          <w:sz w:val="24"/>
          <w:szCs w:val="24"/>
        </w:rPr>
        <w:t>Szpitale</w:t>
      </w:r>
      <w:bookmarkEnd w:id="18"/>
      <w:bookmarkEnd w:id="19"/>
    </w:p>
    <w:p w14:paraId="4B6C229C"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0E78A3BA" w14:textId="77777777" w:rsidR="00FD04EA" w:rsidRPr="00FD04EA" w:rsidRDefault="00FD04EA" w:rsidP="00FD04EA">
      <w:pPr>
        <w:keepNext/>
        <w:suppressAutoHyphens w:val="0"/>
        <w:spacing w:after="0"/>
        <w:jc w:val="both"/>
        <w:outlineLvl w:val="1"/>
        <w:rPr>
          <w:rFonts w:ascii="Times New Roman" w:eastAsia="Times New Roman" w:hAnsi="Times New Roman" w:cs="Times New Roman"/>
          <w:color w:val="FF0000"/>
          <w:sz w:val="24"/>
          <w:szCs w:val="24"/>
        </w:rPr>
      </w:pPr>
      <w:bookmarkStart w:id="20" w:name="_Toc94717394"/>
      <w:bookmarkStart w:id="21" w:name="_Toc94717792"/>
      <w:bookmarkStart w:id="22" w:name="_Toc95148563"/>
      <w:r w:rsidRPr="00FD04EA">
        <w:rPr>
          <w:rFonts w:ascii="Times New Roman" w:eastAsia="Times New Roman" w:hAnsi="Times New Roman" w:cs="Times New Roman"/>
          <w:sz w:val="24"/>
          <w:szCs w:val="24"/>
        </w:rPr>
        <w:t xml:space="preserve">W roku 2021 pod nadzorem Państwowego Powiatowego Inspektora Sanitarnego </w:t>
      </w:r>
      <w:r w:rsidRPr="00FD04EA">
        <w:rPr>
          <w:rFonts w:ascii="Times New Roman" w:eastAsia="Times New Roman" w:hAnsi="Times New Roman" w:cs="Times New Roman"/>
          <w:sz w:val="24"/>
          <w:szCs w:val="24"/>
        </w:rPr>
        <w:br/>
        <w:t>w Kędzierzynie- Koźlu znajdowały się 3 szpitale: Samodzielny Publiczny Zespół Opieki Zdrowotnej 24 Kwietnia 5,47-200 Kędzierzyn- Koźle, Klinika Nova Sp. z o.o. ul. Kłosowa 7, 47-206 Kędzierzyn- Koźle oraz Polsko- Amerykańskie Kliniki Serca IV Oddział Kardiologii Inwazyjnej, Elektrostymulacji i Angiologii</w:t>
      </w:r>
      <w:r w:rsidR="00296C06">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ul. Roosevelta 2, 47-200 Kędzierzyn- Koźle.</w:t>
      </w:r>
      <w:bookmarkEnd w:id="20"/>
      <w:bookmarkEnd w:id="21"/>
      <w:bookmarkEnd w:id="22"/>
      <w:r w:rsidRPr="00FD04EA">
        <w:rPr>
          <w:rFonts w:ascii="Times New Roman" w:eastAsia="Times New Roman" w:hAnsi="Times New Roman" w:cs="Times New Roman"/>
          <w:color w:val="FF0000"/>
          <w:sz w:val="24"/>
          <w:szCs w:val="24"/>
        </w:rPr>
        <w:t xml:space="preserve"> </w:t>
      </w:r>
    </w:p>
    <w:p w14:paraId="452DBD02" w14:textId="77777777" w:rsidR="00FD04EA" w:rsidRPr="00FD04EA" w:rsidRDefault="00FD04EA" w:rsidP="00FD04EA">
      <w:pPr>
        <w:tabs>
          <w:tab w:val="left" w:pos="426"/>
        </w:tabs>
        <w:suppressAutoHyphens w:val="0"/>
        <w:spacing w:after="0"/>
        <w:jc w:val="both"/>
        <w:rPr>
          <w:rFonts w:ascii="Times New Roman" w:eastAsia="Times New Roman" w:hAnsi="Times New Roman" w:cs="Times New Roman"/>
          <w:sz w:val="24"/>
          <w:szCs w:val="24"/>
          <w:lang w:eastAsia="ar-SA"/>
        </w:rPr>
      </w:pPr>
      <w:r w:rsidRPr="00FD04EA">
        <w:rPr>
          <w:rFonts w:ascii="Times New Roman" w:eastAsia="Times New Roman" w:hAnsi="Times New Roman" w:cs="Times New Roman"/>
          <w:sz w:val="24"/>
          <w:szCs w:val="24"/>
          <w:lang w:eastAsia="ar-SA"/>
        </w:rPr>
        <w:t xml:space="preserve">Wydano jedną decyzję administracyjną </w:t>
      </w:r>
      <w:r w:rsidRPr="00FD04EA">
        <w:rPr>
          <w:rFonts w:ascii="Times New Roman" w:eastAsia="Times New Roman" w:hAnsi="Times New Roman" w:cs="Times New Roman"/>
          <w:spacing w:val="-11"/>
          <w:sz w:val="24"/>
          <w:szCs w:val="24"/>
          <w:lang w:eastAsia="ar-SA"/>
        </w:rPr>
        <w:t xml:space="preserve">dotyczącą złego stanu sanitarno- higienicznego oraz technicznego. </w:t>
      </w:r>
      <w:r w:rsidRPr="00FD04EA">
        <w:rPr>
          <w:rFonts w:ascii="Times New Roman" w:eastAsia="Times New Roman" w:hAnsi="Times New Roman" w:cs="Times New Roman"/>
          <w:sz w:val="24"/>
          <w:szCs w:val="24"/>
        </w:rPr>
        <w:t xml:space="preserve">Stan sanitarno- techniczny pozostałych szpitali nie uległ zmianie w stosunku </w:t>
      </w:r>
      <w:r w:rsidRPr="00FD04EA">
        <w:rPr>
          <w:rFonts w:ascii="Times New Roman" w:eastAsia="Times New Roman" w:hAnsi="Times New Roman" w:cs="Times New Roman"/>
          <w:sz w:val="24"/>
          <w:szCs w:val="24"/>
        </w:rPr>
        <w:br/>
        <w:t>do poprzedniego roku,</w:t>
      </w:r>
      <w:r w:rsidR="00296C06">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nie stwierdzono nieprawidłowości w zakresie bieżącego stanu sanitarno- higienicznego, technicznego, w zakresie prowadzonej dezynfekcji i sterylizacji, przestrzegania reżimu sanitarnego oraz postępowania z odpadami medycznymi i brudną bielizną. </w:t>
      </w:r>
    </w:p>
    <w:p w14:paraId="06B8D68A" w14:textId="77777777" w:rsidR="007D5C38" w:rsidRDefault="007D5C38" w:rsidP="00FD04EA">
      <w:pPr>
        <w:keepNext/>
        <w:suppressAutoHyphens w:val="0"/>
        <w:spacing w:after="0"/>
        <w:jc w:val="both"/>
        <w:outlineLvl w:val="1"/>
        <w:rPr>
          <w:rFonts w:ascii="Times New Roman" w:eastAsia="Times New Roman" w:hAnsi="Times New Roman" w:cs="Times New Roman"/>
          <w:bCs/>
          <w:sz w:val="24"/>
          <w:szCs w:val="24"/>
        </w:rPr>
      </w:pPr>
      <w:bookmarkStart w:id="23" w:name="_Toc411417797"/>
    </w:p>
    <w:p w14:paraId="7C0B1351" w14:textId="77777777" w:rsidR="00FD04EA" w:rsidRPr="007D5C38" w:rsidRDefault="00FD04EA" w:rsidP="007D5C38">
      <w:pPr>
        <w:pStyle w:val="Akapitzlist"/>
        <w:keepNext/>
        <w:numPr>
          <w:ilvl w:val="1"/>
          <w:numId w:val="6"/>
        </w:numPr>
        <w:suppressAutoHyphens w:val="0"/>
        <w:spacing w:after="0"/>
        <w:jc w:val="both"/>
        <w:outlineLvl w:val="1"/>
        <w:rPr>
          <w:rFonts w:ascii="Times New Roman" w:eastAsia="Times New Roman" w:hAnsi="Times New Roman" w:cs="Times New Roman"/>
          <w:b/>
          <w:sz w:val="24"/>
          <w:szCs w:val="24"/>
        </w:rPr>
      </w:pPr>
      <w:bookmarkStart w:id="24" w:name="_Toc95148564"/>
      <w:r w:rsidRPr="007D5C38">
        <w:rPr>
          <w:rFonts w:ascii="Times New Roman" w:eastAsia="Times New Roman" w:hAnsi="Times New Roman" w:cs="Times New Roman"/>
          <w:b/>
          <w:sz w:val="24"/>
          <w:szCs w:val="24"/>
        </w:rPr>
        <w:t>Podmioty lecznicze wykonujące ambulatoryjne świadczenia zdrowotne</w:t>
      </w:r>
      <w:bookmarkEnd w:id="23"/>
      <w:bookmarkEnd w:id="24"/>
    </w:p>
    <w:p w14:paraId="4FF10A8D" w14:textId="77777777" w:rsidR="007D5C38" w:rsidRPr="007D5C38" w:rsidRDefault="007D5C38" w:rsidP="007D5C38">
      <w:pPr>
        <w:pStyle w:val="Akapitzlist"/>
        <w:keepNext/>
        <w:suppressAutoHyphens w:val="0"/>
        <w:spacing w:after="0"/>
        <w:ind w:left="420"/>
        <w:jc w:val="both"/>
        <w:outlineLvl w:val="1"/>
        <w:rPr>
          <w:rFonts w:ascii="Times New Roman" w:eastAsia="Times New Roman" w:hAnsi="Times New Roman" w:cs="Times New Roman"/>
          <w:b/>
          <w:sz w:val="24"/>
          <w:szCs w:val="24"/>
        </w:rPr>
      </w:pPr>
    </w:p>
    <w:p w14:paraId="6D2EB470" w14:textId="77777777" w:rsidR="00FD04EA" w:rsidRDefault="00FD04EA" w:rsidP="007D5C38">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Na terenie powiatu działalność prowadziły 44 podmioty świadczące ambulatoryjne świadczenia zdrowotne. W przychodniach stan sanitarno- higieniczny, funkcjonalność </w:t>
      </w:r>
      <w:r w:rsidRPr="00FD04EA">
        <w:rPr>
          <w:rFonts w:ascii="Times New Roman" w:eastAsia="Times New Roman" w:hAnsi="Times New Roman" w:cs="Times New Roman"/>
          <w:sz w:val="24"/>
          <w:szCs w:val="24"/>
        </w:rPr>
        <w:br/>
        <w:t>i wyposażenie w sprzęt odpowiedni do udzielanych świadczeń. Dezynfekcja narzędzi, powierzchni i sprzętu medycznego prowadzona prawidłowo. Nie stwierdzono nieprawidłowości w powyższych placówkach</w:t>
      </w:r>
      <w:r w:rsidR="007D5C38">
        <w:rPr>
          <w:rFonts w:ascii="Times New Roman" w:eastAsia="Times New Roman" w:hAnsi="Times New Roman" w:cs="Times New Roman"/>
          <w:sz w:val="24"/>
          <w:szCs w:val="24"/>
        </w:rPr>
        <w:t>.</w:t>
      </w:r>
    </w:p>
    <w:p w14:paraId="33CD1823" w14:textId="77777777" w:rsidR="007D5C38" w:rsidRPr="00FD04EA" w:rsidRDefault="007D5C38" w:rsidP="007D5C38">
      <w:pPr>
        <w:suppressAutoHyphens w:val="0"/>
        <w:spacing w:after="0"/>
        <w:jc w:val="both"/>
        <w:rPr>
          <w:rFonts w:ascii="Times New Roman" w:eastAsia="Times New Roman" w:hAnsi="Times New Roman" w:cs="Times New Roman"/>
          <w:sz w:val="24"/>
          <w:szCs w:val="24"/>
        </w:rPr>
      </w:pPr>
    </w:p>
    <w:p w14:paraId="5E23BC79" w14:textId="77777777" w:rsidR="00FD04EA" w:rsidRPr="007D5C38" w:rsidRDefault="00FD04EA" w:rsidP="007D5C38">
      <w:pPr>
        <w:pStyle w:val="Akapitzlist"/>
        <w:keepNext/>
        <w:numPr>
          <w:ilvl w:val="1"/>
          <w:numId w:val="6"/>
        </w:numPr>
        <w:suppressAutoHyphens w:val="0"/>
        <w:spacing w:after="0"/>
        <w:outlineLvl w:val="1"/>
        <w:rPr>
          <w:rFonts w:ascii="Times New Roman" w:eastAsia="Times New Roman" w:hAnsi="Times New Roman" w:cs="Times New Roman"/>
          <w:b/>
          <w:sz w:val="24"/>
          <w:szCs w:val="24"/>
        </w:rPr>
      </w:pPr>
      <w:bookmarkStart w:id="25" w:name="_Toc411417798"/>
      <w:bookmarkStart w:id="26" w:name="_Toc95148565"/>
      <w:r w:rsidRPr="007D5C38">
        <w:rPr>
          <w:rFonts w:ascii="Times New Roman" w:eastAsia="Times New Roman" w:hAnsi="Times New Roman" w:cs="Times New Roman"/>
          <w:b/>
          <w:sz w:val="24"/>
          <w:szCs w:val="24"/>
        </w:rPr>
        <w:t>Działalność lecznicza wykonywana przez praktykę zawodową</w:t>
      </w:r>
      <w:bookmarkEnd w:id="25"/>
      <w:bookmarkEnd w:id="26"/>
    </w:p>
    <w:p w14:paraId="1C024BEB" w14:textId="77777777" w:rsidR="007D5C38" w:rsidRPr="007D5C38" w:rsidRDefault="007D5C38" w:rsidP="007D5C38">
      <w:pPr>
        <w:pStyle w:val="Akapitzlist"/>
        <w:keepNext/>
        <w:suppressAutoHyphens w:val="0"/>
        <w:spacing w:after="0"/>
        <w:ind w:left="420"/>
        <w:outlineLvl w:val="1"/>
        <w:rPr>
          <w:rFonts w:ascii="Times New Roman" w:eastAsia="Times New Roman" w:hAnsi="Times New Roman" w:cs="Times New Roman"/>
          <w:b/>
          <w:sz w:val="24"/>
          <w:szCs w:val="24"/>
        </w:rPr>
      </w:pPr>
    </w:p>
    <w:p w14:paraId="1F2747AC" w14:textId="77777777" w:rsidR="00FD04EA" w:rsidRDefault="00FD04EA" w:rsidP="007D5C38">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Skontrolowano 4 praktyki zawodowe.</w:t>
      </w:r>
      <w:r w:rsidRPr="00FD04EA">
        <w:rPr>
          <w:rFonts w:ascii="Times New Roman" w:eastAsia="Times New Roman" w:hAnsi="Times New Roman" w:cs="Times New Roman"/>
          <w:b/>
          <w:sz w:val="24"/>
          <w:szCs w:val="24"/>
        </w:rPr>
        <w:t xml:space="preserve"> </w:t>
      </w:r>
      <w:bookmarkStart w:id="27" w:name="_Toc411417799"/>
      <w:r w:rsidRPr="00FD04EA">
        <w:rPr>
          <w:rFonts w:ascii="Times New Roman" w:eastAsia="Times New Roman" w:hAnsi="Times New Roman" w:cs="Times New Roman"/>
          <w:sz w:val="24"/>
          <w:szCs w:val="24"/>
        </w:rPr>
        <w:t xml:space="preserve">W podmiotach wykonujących świadczenia medyczne stan sanitarno- higieniczny, funkcjonalność oraz wyposażenie w wyroby medyczne, aparaturę i sprzęt medyczny odpowiedni do rodzaju i zakresu udzielanych świadczeń. Dezynfekcja </w:t>
      </w:r>
      <w:r w:rsidRPr="00FD04EA">
        <w:rPr>
          <w:rFonts w:ascii="Times New Roman" w:eastAsia="Times New Roman" w:hAnsi="Times New Roman" w:cs="Times New Roman"/>
          <w:sz w:val="24"/>
          <w:szCs w:val="24"/>
        </w:rPr>
        <w:lastRenderedPageBreak/>
        <w:t xml:space="preserve">narzędzi, powierzchni i sprzętu medycznego prowadzona prawidłowo, zgodnie </w:t>
      </w:r>
      <w:r w:rsidR="001C21F3">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z przeznaczeniem. Nie stwierdzono nieprawidłowości w powyższych placówkach.</w:t>
      </w:r>
    </w:p>
    <w:p w14:paraId="40F54808" w14:textId="77777777" w:rsidR="007D5C38" w:rsidRPr="00FD04EA" w:rsidRDefault="007D5C38" w:rsidP="007D5C38">
      <w:pPr>
        <w:suppressAutoHyphens w:val="0"/>
        <w:spacing w:after="0"/>
        <w:jc w:val="both"/>
        <w:rPr>
          <w:rFonts w:ascii="Times New Roman" w:eastAsia="Times New Roman" w:hAnsi="Times New Roman" w:cs="Times New Roman"/>
          <w:sz w:val="24"/>
          <w:szCs w:val="24"/>
        </w:rPr>
      </w:pPr>
    </w:p>
    <w:p w14:paraId="1CD93DBD" w14:textId="77777777" w:rsidR="00FD04EA" w:rsidRPr="007D5C38" w:rsidRDefault="00FD04EA" w:rsidP="007D5C38">
      <w:pPr>
        <w:pStyle w:val="Akapitzlist"/>
        <w:keepNext/>
        <w:numPr>
          <w:ilvl w:val="1"/>
          <w:numId w:val="6"/>
        </w:numPr>
        <w:suppressAutoHyphens w:val="0"/>
        <w:spacing w:after="0"/>
        <w:jc w:val="both"/>
        <w:outlineLvl w:val="1"/>
        <w:rPr>
          <w:rFonts w:ascii="Times New Roman" w:eastAsia="Times New Roman" w:hAnsi="Times New Roman" w:cs="Times New Roman"/>
          <w:b/>
          <w:bCs/>
          <w:sz w:val="24"/>
          <w:szCs w:val="24"/>
        </w:rPr>
      </w:pPr>
      <w:bookmarkStart w:id="28" w:name="_Toc95148566"/>
      <w:r w:rsidRPr="007D5C38">
        <w:rPr>
          <w:rFonts w:ascii="Times New Roman" w:eastAsia="Times New Roman" w:hAnsi="Times New Roman" w:cs="Times New Roman"/>
          <w:b/>
          <w:bCs/>
          <w:sz w:val="24"/>
          <w:szCs w:val="24"/>
        </w:rPr>
        <w:t>Inne placówki ochrony zdrowia</w:t>
      </w:r>
      <w:bookmarkEnd w:id="27"/>
      <w:bookmarkEnd w:id="28"/>
      <w:r w:rsidRPr="007D5C38">
        <w:rPr>
          <w:rFonts w:ascii="Times New Roman" w:eastAsia="Times New Roman" w:hAnsi="Times New Roman" w:cs="Times New Roman"/>
          <w:b/>
          <w:bCs/>
          <w:sz w:val="24"/>
          <w:szCs w:val="24"/>
        </w:rPr>
        <w:t xml:space="preserve"> </w:t>
      </w:r>
    </w:p>
    <w:p w14:paraId="5522458A" w14:textId="77777777" w:rsidR="007D5C38" w:rsidRPr="007D5C38" w:rsidRDefault="007D5C38" w:rsidP="007D5C38">
      <w:pPr>
        <w:pStyle w:val="Akapitzlist"/>
        <w:keepNext/>
        <w:suppressAutoHyphens w:val="0"/>
        <w:spacing w:after="0"/>
        <w:ind w:left="420"/>
        <w:jc w:val="both"/>
        <w:outlineLvl w:val="1"/>
        <w:rPr>
          <w:rFonts w:ascii="Times New Roman" w:eastAsia="Times New Roman" w:hAnsi="Times New Roman" w:cs="Times New Roman"/>
          <w:b/>
          <w:bCs/>
          <w:sz w:val="24"/>
          <w:szCs w:val="24"/>
        </w:rPr>
      </w:pPr>
    </w:p>
    <w:p w14:paraId="1ED29CB8" w14:textId="77777777" w:rsidR="00FD04EA" w:rsidRDefault="00FD04EA" w:rsidP="007D5C38">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Do tej grupy podmiotów należą: stacje caritas, gabinety rehabilitacyjne, niepubliczne zakłady opieki zdrowotnej prowadzące długoterminową opiekę pielęgniarską przy łóżku pacjenta </w:t>
      </w:r>
      <w:r w:rsidRPr="00FD04EA">
        <w:rPr>
          <w:rFonts w:ascii="Times New Roman" w:eastAsia="Times New Roman" w:hAnsi="Times New Roman" w:cs="Times New Roman"/>
          <w:sz w:val="24"/>
          <w:szCs w:val="24"/>
        </w:rPr>
        <w:br/>
        <w:t xml:space="preserve">w miejscu zamieszkania chorego. Nie stwierdzono nieprawidłowości w powyższych placówkach. </w:t>
      </w:r>
    </w:p>
    <w:p w14:paraId="10D313AA" w14:textId="77777777" w:rsidR="007D5C38" w:rsidRPr="00FD04EA" w:rsidRDefault="007D5C38" w:rsidP="007D5C38">
      <w:pPr>
        <w:suppressAutoHyphens w:val="0"/>
        <w:spacing w:after="0"/>
        <w:jc w:val="both"/>
        <w:rPr>
          <w:rFonts w:ascii="Times New Roman" w:eastAsia="Times New Roman" w:hAnsi="Times New Roman" w:cs="Times New Roman"/>
          <w:sz w:val="24"/>
          <w:szCs w:val="24"/>
        </w:rPr>
      </w:pPr>
    </w:p>
    <w:p w14:paraId="0CA62BEA" w14:textId="77777777" w:rsidR="00FD04EA" w:rsidRPr="00FD04EA" w:rsidRDefault="00FD04EA" w:rsidP="00FD04EA">
      <w:pPr>
        <w:numPr>
          <w:ilvl w:val="1"/>
          <w:numId w:val="32"/>
        </w:numPr>
        <w:suppressAutoHyphens w:val="0"/>
        <w:spacing w:after="0" w:line="240" w:lineRule="auto"/>
        <w:rPr>
          <w:rFonts w:ascii="Times New Roman" w:eastAsia="Times New Roman" w:hAnsi="Times New Roman" w:cs="Times New Roman"/>
          <w:b/>
          <w:color w:val="FF0000"/>
          <w:sz w:val="24"/>
          <w:szCs w:val="24"/>
        </w:rPr>
      </w:pPr>
      <w:r w:rsidRPr="00FD04EA">
        <w:rPr>
          <w:rFonts w:ascii="Times New Roman" w:eastAsia="Times New Roman" w:hAnsi="Times New Roman" w:cs="Times New Roman"/>
          <w:b/>
          <w:sz w:val="24"/>
          <w:szCs w:val="24"/>
        </w:rPr>
        <w:t>Zakłady opiekuńczo- lecznicze, zakłady pielęgnacyjno- opiekuńcze, hospicja stacjonarne</w:t>
      </w:r>
    </w:p>
    <w:p w14:paraId="5DEF6A9A" w14:textId="77777777" w:rsidR="007D5C38" w:rsidRDefault="007D5C38" w:rsidP="007D5C38">
      <w:pPr>
        <w:suppressAutoHyphens w:val="0"/>
        <w:spacing w:after="0"/>
        <w:jc w:val="both"/>
        <w:rPr>
          <w:rFonts w:ascii="Times New Roman" w:eastAsia="Times New Roman" w:hAnsi="Times New Roman" w:cs="Times New Roman"/>
          <w:sz w:val="24"/>
          <w:szCs w:val="24"/>
        </w:rPr>
      </w:pPr>
    </w:p>
    <w:p w14:paraId="44D9716F" w14:textId="77777777" w:rsidR="00FD04EA" w:rsidRPr="00FD04EA" w:rsidRDefault="00FD04EA" w:rsidP="007D5C38">
      <w:pPr>
        <w:suppressAutoHyphens w:val="0"/>
        <w:spacing w:after="0"/>
        <w:jc w:val="both"/>
        <w:rPr>
          <w:rFonts w:ascii="Times New Roman" w:eastAsia="Times New Roman" w:hAnsi="Times New Roman" w:cs="Times New Roman"/>
          <w:color w:val="FF0000"/>
          <w:sz w:val="24"/>
          <w:szCs w:val="24"/>
        </w:rPr>
      </w:pPr>
      <w:r w:rsidRPr="00FD04EA">
        <w:rPr>
          <w:rFonts w:ascii="Times New Roman" w:eastAsia="Times New Roman" w:hAnsi="Times New Roman" w:cs="Times New Roman"/>
          <w:sz w:val="24"/>
          <w:szCs w:val="24"/>
        </w:rPr>
        <w:t xml:space="preserve">Na terenie powiatu działalność prowadzi 1 hospicjum. </w:t>
      </w:r>
    </w:p>
    <w:p w14:paraId="64E180D8" w14:textId="77777777" w:rsidR="00FD04EA" w:rsidRPr="00FD04EA" w:rsidRDefault="00FD04EA" w:rsidP="00FD04EA">
      <w:pPr>
        <w:suppressAutoHyphens w:val="0"/>
        <w:spacing w:after="0"/>
        <w:jc w:val="both"/>
        <w:rPr>
          <w:rFonts w:ascii="Times New Roman" w:eastAsia="Times New Roman" w:hAnsi="Times New Roman" w:cs="Times New Roman"/>
          <w:color w:val="FF0000"/>
          <w:sz w:val="20"/>
          <w:szCs w:val="20"/>
        </w:rPr>
      </w:pPr>
    </w:p>
    <w:p w14:paraId="3A18D049" w14:textId="77777777" w:rsidR="00FD04EA" w:rsidRPr="00FD04EA" w:rsidRDefault="00FD04EA" w:rsidP="00FD04EA">
      <w:pPr>
        <w:keepNext/>
        <w:numPr>
          <w:ilvl w:val="0"/>
          <w:numId w:val="7"/>
        </w:numPr>
        <w:suppressAutoHyphens w:val="0"/>
        <w:spacing w:after="0" w:line="240" w:lineRule="auto"/>
        <w:jc w:val="both"/>
        <w:outlineLvl w:val="0"/>
        <w:rPr>
          <w:rFonts w:ascii="Times New Roman" w:eastAsia="Times New Roman" w:hAnsi="Times New Roman" w:cs="Times New Roman"/>
          <w:b/>
          <w:sz w:val="24"/>
          <w:szCs w:val="24"/>
        </w:rPr>
      </w:pPr>
      <w:bookmarkStart w:id="29" w:name="_Toc411417801"/>
      <w:bookmarkStart w:id="30" w:name="_Toc95148567"/>
      <w:r w:rsidRPr="00FD04EA">
        <w:rPr>
          <w:rFonts w:ascii="Times New Roman" w:eastAsia="Times New Roman" w:hAnsi="Times New Roman" w:cs="Times New Roman"/>
          <w:b/>
          <w:sz w:val="24"/>
          <w:szCs w:val="24"/>
        </w:rPr>
        <w:t>NADZÓR NAD ZAOPATRZENIEM W WODĘ DO SPOŻYCI</w:t>
      </w:r>
      <w:bookmarkEnd w:id="29"/>
      <w:r w:rsidRPr="00FD04EA">
        <w:rPr>
          <w:rFonts w:ascii="Times New Roman" w:eastAsia="Times New Roman" w:hAnsi="Times New Roman" w:cs="Times New Roman"/>
          <w:b/>
          <w:sz w:val="24"/>
          <w:szCs w:val="24"/>
        </w:rPr>
        <w:t>A</w:t>
      </w:r>
      <w:bookmarkEnd w:id="30"/>
    </w:p>
    <w:p w14:paraId="64FB56FC" w14:textId="77777777" w:rsidR="00FD04EA" w:rsidRPr="00FD04EA" w:rsidRDefault="00FD04EA" w:rsidP="00FD04EA">
      <w:pPr>
        <w:suppressAutoHyphens w:val="0"/>
        <w:spacing w:after="0" w:line="240" w:lineRule="auto"/>
        <w:rPr>
          <w:rFonts w:ascii="Times New Roman" w:eastAsia="Times New Roman" w:hAnsi="Times New Roman" w:cs="Times New Roman"/>
          <w:sz w:val="18"/>
          <w:szCs w:val="18"/>
        </w:rPr>
      </w:pPr>
    </w:p>
    <w:p w14:paraId="1944F2EB"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Nadzór nad jakością wody do spożycia przez ludzi sprawowany jest przez organy Inspekcji Sanitarnej na podstawie art. 4 pkt. 1 ustawy z dnia 14 marca 1985 r. o Państwowej Inspekcji Sanitarnej(t. j. Dz. U. z 2021 r., poz. 195) oraz art. 12 ustawy z dnia 7 czerwca 2001 r. </w:t>
      </w:r>
    </w:p>
    <w:p w14:paraId="0527CE08"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r w:rsidRPr="00FD04EA">
        <w:rPr>
          <w:rFonts w:ascii="Times New Roman" w:eastAsia="Times New Roman" w:hAnsi="Times New Roman" w:cs="Times New Roman"/>
          <w:sz w:val="24"/>
          <w:szCs w:val="24"/>
        </w:rPr>
        <w:t>o zbiorowym zaopatrzeniu w wodę i zbiorowym odprowadzaniu ścieków (t. j. Dz. U. z 2020 r., poz. 2028).</w:t>
      </w:r>
      <w:r w:rsidRPr="00FD04EA">
        <w:rPr>
          <w:rFonts w:ascii="Times New Roman" w:eastAsia="Times New Roman" w:hAnsi="Times New Roman" w:cs="Times New Roman"/>
          <w:b/>
          <w:i/>
          <w:sz w:val="24"/>
          <w:szCs w:val="24"/>
        </w:rPr>
        <w:t xml:space="preserve"> </w:t>
      </w:r>
      <w:r w:rsidRPr="00FD04EA">
        <w:rPr>
          <w:rFonts w:ascii="Times New Roman" w:eastAsia="Times New Roman" w:hAnsi="Times New Roman" w:cs="Times New Roman"/>
          <w:sz w:val="24"/>
          <w:szCs w:val="24"/>
        </w:rPr>
        <w:t>Podstawę oceny jakości wody do spożycia w 2021 r. stanowią wymagania określone w rozporządzeniu Ministra Zdrowia z dnia7 grudnia 2017 r. w sprawie jakości wody przeznaczonej do spożycia przez ludzi (Dz. U. z 2017 r., poz</w:t>
      </w:r>
      <w:r w:rsidR="001C21F3">
        <w:rPr>
          <w:rFonts w:ascii="Times New Roman" w:eastAsia="Times New Roman" w:hAnsi="Times New Roman" w:cs="Times New Roman"/>
          <w:sz w:val="24"/>
          <w:szCs w:val="24"/>
        </w:rPr>
        <w:t xml:space="preserve">. 2294). Zbiorowe zaopatrzenie </w:t>
      </w:r>
      <w:r w:rsidRPr="00FD04EA">
        <w:rPr>
          <w:rFonts w:ascii="Times New Roman" w:eastAsia="Times New Roman" w:hAnsi="Times New Roman" w:cs="Times New Roman"/>
          <w:sz w:val="24"/>
          <w:szCs w:val="24"/>
        </w:rPr>
        <w:t xml:space="preserve">w wodę i odprowadzanie ścieków jest zadaniem własnym gminy realizowanym przez przedsiębiorstwa wodociągowo- kanalizacyjne lub gminne jednostki organizacyjne. Ludność powiatu zaopatrywana jest w wodę przez 14 wodociągów, </w:t>
      </w:r>
      <w:r w:rsidRPr="00FD04EA">
        <w:rPr>
          <w:rFonts w:ascii="Times New Roman" w:eastAsia="Times New Roman" w:hAnsi="Times New Roman" w:cs="Times New Roman"/>
          <w:bCs/>
          <w:color w:val="000000"/>
          <w:sz w:val="24"/>
          <w:szCs w:val="24"/>
        </w:rPr>
        <w:t xml:space="preserve">korzystających z ujęć wód podziemnych z utworów trzecio i czwartorzędowych; Błażejowice, Korzonek, Dziergowice, Stare Koźle, Polska Cerekiew, Zakrzów, Dobieszów, Pawłowiczki, Gościęcin, Grodzisko, Większyce, Kędzierzyn- Koźle, PCC Energetyka Blachownia, Grupa Azoty. </w:t>
      </w:r>
    </w:p>
    <w:p w14:paraId="6317C645"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r w:rsidRPr="00FD04EA">
        <w:rPr>
          <w:rFonts w:ascii="Times New Roman" w:eastAsia="Times New Roman" w:hAnsi="Times New Roman" w:cs="Times New Roman"/>
          <w:noProof/>
          <w:sz w:val="20"/>
          <w:szCs w:val="20"/>
        </w:rPr>
        <w:drawing>
          <wp:anchor distT="0" distB="0" distL="114300" distR="114300" simplePos="0" relativeHeight="251657216" behindDoc="1" locked="0" layoutInCell="1" allowOverlap="1" wp14:anchorId="49C63BE7" wp14:editId="54F4FB36">
            <wp:simplePos x="0" y="0"/>
            <wp:positionH relativeFrom="column">
              <wp:posOffset>157480</wp:posOffset>
            </wp:positionH>
            <wp:positionV relativeFrom="paragraph">
              <wp:posOffset>75565</wp:posOffset>
            </wp:positionV>
            <wp:extent cx="5648325" cy="2638425"/>
            <wp:effectExtent l="0" t="0" r="0" b="0"/>
            <wp:wrapNone/>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221E3C34"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7CF86962"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60EFD447" w14:textId="77777777" w:rsidR="00FD04EA" w:rsidRPr="00FD04EA" w:rsidRDefault="00FD04EA" w:rsidP="00FD04EA">
      <w:pPr>
        <w:tabs>
          <w:tab w:val="left" w:pos="8450"/>
        </w:tabs>
        <w:suppressAutoHyphens w:val="0"/>
        <w:spacing w:after="0"/>
        <w:jc w:val="both"/>
        <w:rPr>
          <w:rFonts w:ascii="Times New Roman" w:eastAsia="Times New Roman" w:hAnsi="Times New Roman" w:cs="Times New Roman"/>
          <w:bCs/>
          <w:color w:val="000000"/>
          <w:sz w:val="24"/>
          <w:szCs w:val="24"/>
        </w:rPr>
      </w:pPr>
      <w:r w:rsidRPr="00FD04EA">
        <w:rPr>
          <w:rFonts w:ascii="Times New Roman" w:eastAsia="Times New Roman" w:hAnsi="Times New Roman" w:cs="Times New Roman"/>
          <w:bCs/>
          <w:color w:val="000000"/>
          <w:sz w:val="24"/>
          <w:szCs w:val="24"/>
        </w:rPr>
        <w:tab/>
      </w:r>
    </w:p>
    <w:p w14:paraId="6BAF9569"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4A03D362"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0FD1225B"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651FC909"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0F703F28"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60338FAF" w14:textId="77777777" w:rsidR="00FD04EA" w:rsidRPr="00FD04EA" w:rsidRDefault="00FD04EA" w:rsidP="00FD04EA">
      <w:pPr>
        <w:tabs>
          <w:tab w:val="left" w:pos="7520"/>
        </w:tabs>
        <w:suppressAutoHyphens w:val="0"/>
        <w:spacing w:after="0"/>
        <w:jc w:val="both"/>
        <w:rPr>
          <w:rFonts w:ascii="Times New Roman" w:eastAsia="Times New Roman" w:hAnsi="Times New Roman" w:cs="Times New Roman"/>
          <w:bCs/>
          <w:color w:val="000000"/>
          <w:sz w:val="24"/>
          <w:szCs w:val="24"/>
        </w:rPr>
      </w:pPr>
      <w:r w:rsidRPr="00FD04EA">
        <w:rPr>
          <w:rFonts w:ascii="Times New Roman" w:eastAsia="Times New Roman" w:hAnsi="Times New Roman" w:cs="Times New Roman"/>
          <w:bCs/>
          <w:color w:val="000000"/>
          <w:sz w:val="24"/>
          <w:szCs w:val="24"/>
        </w:rPr>
        <w:tab/>
      </w:r>
    </w:p>
    <w:p w14:paraId="351C2895"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144DA736"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0214763F" w14:textId="77777777" w:rsidR="00FD04EA" w:rsidRPr="00FD04EA" w:rsidRDefault="00FD04EA" w:rsidP="00FD04EA">
      <w:pPr>
        <w:suppressAutoHyphens w:val="0"/>
        <w:spacing w:after="0"/>
        <w:jc w:val="both"/>
        <w:rPr>
          <w:rFonts w:ascii="Times New Roman" w:eastAsia="Times New Roman" w:hAnsi="Times New Roman" w:cs="Times New Roman"/>
          <w:bCs/>
          <w:color w:val="000000"/>
          <w:sz w:val="24"/>
          <w:szCs w:val="24"/>
        </w:rPr>
      </w:pPr>
    </w:p>
    <w:p w14:paraId="66090821" w14:textId="77777777" w:rsidR="00FD04EA" w:rsidRPr="00FD04EA" w:rsidRDefault="00FD04EA" w:rsidP="000D6F38">
      <w:pPr>
        <w:suppressAutoHyphens w:val="0"/>
        <w:spacing w:after="0" w:line="240" w:lineRule="auto"/>
        <w:jc w:val="center"/>
        <w:rPr>
          <w:rFonts w:ascii="Times New Roman" w:eastAsia="Times New Roman" w:hAnsi="Times New Roman" w:cs="Times New Roman"/>
          <w:i/>
          <w:sz w:val="18"/>
          <w:szCs w:val="18"/>
        </w:rPr>
      </w:pPr>
      <w:r w:rsidRPr="00FD04EA">
        <w:rPr>
          <w:rFonts w:ascii="Times New Roman" w:eastAsia="Times New Roman" w:hAnsi="Times New Roman" w:cs="Times New Roman"/>
          <w:i/>
          <w:sz w:val="18"/>
          <w:szCs w:val="18"/>
        </w:rPr>
        <w:t>Liczba wodociągów do zbiorowego zaopatrzenia ludności</w:t>
      </w:r>
    </w:p>
    <w:p w14:paraId="0389D181" w14:textId="77777777" w:rsidR="00FD04EA" w:rsidRPr="000D6F38" w:rsidRDefault="00FD04EA" w:rsidP="000D6F38">
      <w:pPr>
        <w:suppressAutoHyphens w:val="0"/>
        <w:spacing w:after="0" w:line="240" w:lineRule="auto"/>
        <w:jc w:val="center"/>
        <w:rPr>
          <w:rFonts w:ascii="Times New Roman" w:eastAsia="Times New Roman" w:hAnsi="Times New Roman" w:cs="Times New Roman"/>
          <w:bCs/>
          <w:color w:val="000000"/>
          <w:sz w:val="18"/>
          <w:szCs w:val="18"/>
        </w:rPr>
      </w:pPr>
      <w:r w:rsidRPr="00FD04EA">
        <w:rPr>
          <w:rFonts w:ascii="Times New Roman" w:eastAsia="Times New Roman" w:hAnsi="Times New Roman" w:cs="Times New Roman"/>
          <w:i/>
          <w:sz w:val="18"/>
          <w:szCs w:val="18"/>
        </w:rPr>
        <w:t xml:space="preserve"> z podziałem na dobową wielkość produkcji wody</w:t>
      </w:r>
    </w:p>
    <w:p w14:paraId="5937017A"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color w:val="000000"/>
          <w:sz w:val="24"/>
          <w:szCs w:val="24"/>
        </w:rPr>
        <w:lastRenderedPageBreak/>
        <w:t>Wodociąg o produkcji ≤ 100 m</w:t>
      </w:r>
      <w:r w:rsidRPr="00FD04EA">
        <w:rPr>
          <w:rFonts w:ascii="Times New Roman" w:eastAsia="Times New Roman" w:hAnsi="Times New Roman" w:cs="Times New Roman"/>
          <w:color w:val="000000"/>
          <w:sz w:val="24"/>
          <w:szCs w:val="24"/>
          <w:vertAlign w:val="superscript"/>
        </w:rPr>
        <w:t>3</w:t>
      </w:r>
      <w:r w:rsidRPr="00FD04EA">
        <w:rPr>
          <w:rFonts w:ascii="Times New Roman" w:eastAsia="Times New Roman" w:hAnsi="Times New Roman" w:cs="Times New Roman"/>
          <w:color w:val="000000"/>
          <w:sz w:val="24"/>
          <w:szCs w:val="24"/>
        </w:rPr>
        <w:t>/ dobę</w:t>
      </w:r>
      <w:r w:rsidRPr="00FD04EA">
        <w:rPr>
          <w:rFonts w:ascii="Times New Roman" w:eastAsia="Times New Roman" w:hAnsi="Times New Roman" w:cs="Times New Roman"/>
          <w:sz w:val="24"/>
          <w:szCs w:val="24"/>
        </w:rPr>
        <w:t xml:space="preserve"> </w:t>
      </w:r>
    </w:p>
    <w:p w14:paraId="2E408754"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tej grupie znajduje się 1 wodociąg zakładowy Grupy Azoty ZAK S.A. Kędzierzyn- Koźle. Woda dostarczana do spożycia oraz na potrzeby gospodarcze pracowników Zakładów Azotowych Kędzierzyn. </w:t>
      </w:r>
      <w:r w:rsidRPr="00FD04EA">
        <w:rPr>
          <w:rFonts w:ascii="Times New Roman" w:eastAsia="Times New Roman" w:hAnsi="Times New Roman" w:cs="Times New Roman"/>
          <w:bCs/>
          <w:color w:val="000000"/>
          <w:sz w:val="24"/>
          <w:szCs w:val="24"/>
        </w:rPr>
        <w:t xml:space="preserve">W </w:t>
      </w:r>
      <w:r w:rsidRPr="00FD04EA">
        <w:rPr>
          <w:rFonts w:ascii="Times New Roman" w:eastAsia="Times New Roman" w:hAnsi="Times New Roman" w:cs="Times New Roman"/>
          <w:sz w:val="24"/>
          <w:szCs w:val="24"/>
        </w:rPr>
        <w:t>2021 roku nie stwierdzono przekroczeń parametrów mikrobiologicznych oraz fizykochemicznych.</w:t>
      </w:r>
    </w:p>
    <w:p w14:paraId="7C946B77"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64EBBF25" w14:textId="77777777" w:rsidR="00FD04EA" w:rsidRPr="00FD04EA" w:rsidRDefault="00FD04EA" w:rsidP="00FD04EA">
      <w:pPr>
        <w:suppressAutoHyphens w:val="0"/>
        <w:spacing w:after="0"/>
        <w:jc w:val="both"/>
        <w:rPr>
          <w:rFonts w:ascii="Times New Roman" w:eastAsia="Times New Roman" w:hAnsi="Times New Roman" w:cs="Times New Roman"/>
          <w:color w:val="000000"/>
          <w:sz w:val="24"/>
          <w:szCs w:val="24"/>
        </w:rPr>
      </w:pPr>
      <w:r w:rsidRPr="00FD04EA">
        <w:rPr>
          <w:rFonts w:ascii="Times New Roman" w:eastAsia="Times New Roman" w:hAnsi="Times New Roman" w:cs="Times New Roman"/>
          <w:color w:val="000000"/>
          <w:sz w:val="24"/>
          <w:szCs w:val="24"/>
        </w:rPr>
        <w:t>Wodociągi o produkcji &gt;100 ≤ 1000 m</w:t>
      </w:r>
      <w:r w:rsidRPr="00FD04EA">
        <w:rPr>
          <w:rFonts w:ascii="Times New Roman" w:eastAsia="Times New Roman" w:hAnsi="Times New Roman" w:cs="Times New Roman"/>
          <w:color w:val="000000"/>
          <w:sz w:val="24"/>
          <w:szCs w:val="24"/>
          <w:vertAlign w:val="superscript"/>
        </w:rPr>
        <w:t>3</w:t>
      </w:r>
      <w:r w:rsidRPr="00FD04EA">
        <w:rPr>
          <w:rFonts w:ascii="Times New Roman" w:eastAsia="Times New Roman" w:hAnsi="Times New Roman" w:cs="Times New Roman"/>
          <w:color w:val="000000"/>
          <w:sz w:val="24"/>
          <w:szCs w:val="24"/>
        </w:rPr>
        <w:t>/ dobę</w:t>
      </w:r>
      <w:r w:rsidRPr="00FD04EA">
        <w:rPr>
          <w:rFonts w:ascii="Times New Roman" w:eastAsia="Times New Roman" w:hAnsi="Times New Roman" w:cs="Times New Roman"/>
          <w:sz w:val="24"/>
          <w:szCs w:val="24"/>
        </w:rPr>
        <w:t xml:space="preserve"> </w:t>
      </w:r>
    </w:p>
    <w:p w14:paraId="4310E5A7"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bCs/>
          <w:color w:val="000000"/>
          <w:sz w:val="24"/>
          <w:szCs w:val="24"/>
        </w:rPr>
        <w:t xml:space="preserve">W tej grupie znajduje się 12 </w:t>
      </w:r>
      <w:r w:rsidRPr="00FD04EA">
        <w:rPr>
          <w:rFonts w:ascii="Times New Roman" w:eastAsia="Times New Roman" w:hAnsi="Times New Roman" w:cs="Times New Roman"/>
          <w:sz w:val="24"/>
          <w:szCs w:val="24"/>
        </w:rPr>
        <w:t xml:space="preserve">wodociągów, tj. </w:t>
      </w:r>
      <w:r w:rsidRPr="00FD04EA">
        <w:rPr>
          <w:rFonts w:ascii="Times New Roman" w:eastAsia="Times New Roman" w:hAnsi="Times New Roman" w:cs="Times New Roman"/>
          <w:bCs/>
          <w:color w:val="000000"/>
          <w:sz w:val="24"/>
          <w:szCs w:val="24"/>
        </w:rPr>
        <w:t>Błażejowice, Korzonek, Dziergowice, Stare Koźle, Polska Cerekiew, Zakrzów, Dobieszów, Pawłowiczki, Gościęcin, Grodzisko, Większyce, PCC Energetyka Blachownia</w:t>
      </w:r>
      <w:r w:rsidRPr="00FD04EA">
        <w:rPr>
          <w:rFonts w:ascii="Times New Roman" w:eastAsia="Times New Roman" w:hAnsi="Times New Roman" w:cs="Times New Roman"/>
          <w:sz w:val="24"/>
          <w:szCs w:val="24"/>
        </w:rPr>
        <w:t>. W 2021 roku stwierdzono przekroczenia parametrów mikrobiologicznych oraz fizykochemicznych w następujących wodociągach:</w:t>
      </w:r>
    </w:p>
    <w:tbl>
      <w:tblPr>
        <w:tblpPr w:leftFromText="141" w:rightFromText="141" w:vertAnchor="text" w:horzAnchor="margin" w:tblpXSpec="center" w:tblpY="4"/>
        <w:tblW w:w="101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7"/>
        <w:gridCol w:w="1384"/>
        <w:gridCol w:w="1134"/>
        <w:gridCol w:w="1559"/>
        <w:gridCol w:w="1560"/>
        <w:gridCol w:w="2268"/>
        <w:gridCol w:w="1701"/>
      </w:tblGrid>
      <w:tr w:rsidR="00FD04EA" w:rsidRPr="00FD04EA" w14:paraId="34495D1A" w14:textId="77777777" w:rsidTr="007D670D">
        <w:trPr>
          <w:trHeight w:val="681"/>
        </w:trPr>
        <w:tc>
          <w:tcPr>
            <w:tcW w:w="567" w:type="dxa"/>
            <w:tcBorders>
              <w:bottom w:val="single" w:sz="12" w:space="0" w:color="8EAADB"/>
            </w:tcBorders>
            <w:shd w:val="clear" w:color="auto" w:fill="auto"/>
            <w:vAlign w:val="center"/>
          </w:tcPr>
          <w:p w14:paraId="7A471121"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Lp.</w:t>
            </w:r>
          </w:p>
        </w:tc>
        <w:tc>
          <w:tcPr>
            <w:tcW w:w="1384" w:type="dxa"/>
            <w:tcBorders>
              <w:bottom w:val="single" w:sz="12" w:space="0" w:color="8EAADB"/>
            </w:tcBorders>
            <w:shd w:val="clear" w:color="auto" w:fill="auto"/>
            <w:vAlign w:val="center"/>
          </w:tcPr>
          <w:p w14:paraId="13691A8C"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Wodociąg</w:t>
            </w:r>
          </w:p>
        </w:tc>
        <w:tc>
          <w:tcPr>
            <w:tcW w:w="1134" w:type="dxa"/>
            <w:tcBorders>
              <w:bottom w:val="single" w:sz="12" w:space="0" w:color="8EAADB"/>
            </w:tcBorders>
            <w:shd w:val="clear" w:color="auto" w:fill="auto"/>
            <w:vAlign w:val="center"/>
          </w:tcPr>
          <w:p w14:paraId="422C3491"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Produkcja wody</w:t>
            </w:r>
          </w:p>
        </w:tc>
        <w:tc>
          <w:tcPr>
            <w:tcW w:w="1559" w:type="dxa"/>
            <w:tcBorders>
              <w:bottom w:val="single" w:sz="12" w:space="0" w:color="8EAADB"/>
            </w:tcBorders>
            <w:shd w:val="clear" w:color="auto" w:fill="auto"/>
            <w:vAlign w:val="center"/>
          </w:tcPr>
          <w:p w14:paraId="34E971FF"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Przekroczony parametr</w:t>
            </w:r>
          </w:p>
        </w:tc>
        <w:tc>
          <w:tcPr>
            <w:tcW w:w="1560" w:type="dxa"/>
            <w:tcBorders>
              <w:bottom w:val="single" w:sz="12" w:space="0" w:color="8EAADB"/>
            </w:tcBorders>
            <w:shd w:val="clear" w:color="auto" w:fill="auto"/>
            <w:vAlign w:val="center"/>
          </w:tcPr>
          <w:p w14:paraId="7AC71CE0"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Czas trwania przekroczenia</w:t>
            </w:r>
          </w:p>
        </w:tc>
        <w:tc>
          <w:tcPr>
            <w:tcW w:w="2268" w:type="dxa"/>
            <w:tcBorders>
              <w:bottom w:val="single" w:sz="12" w:space="0" w:color="8EAADB"/>
            </w:tcBorders>
            <w:shd w:val="clear" w:color="auto" w:fill="auto"/>
            <w:vAlign w:val="center"/>
          </w:tcPr>
          <w:p w14:paraId="43ABA407"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Podjęte działania</w:t>
            </w:r>
          </w:p>
        </w:tc>
        <w:tc>
          <w:tcPr>
            <w:tcW w:w="1701" w:type="dxa"/>
            <w:tcBorders>
              <w:bottom w:val="single" w:sz="12" w:space="0" w:color="8EAADB"/>
            </w:tcBorders>
            <w:shd w:val="clear" w:color="auto" w:fill="auto"/>
            <w:vAlign w:val="center"/>
          </w:tcPr>
          <w:p w14:paraId="2AC074B0" w14:textId="77777777" w:rsidR="00FD04EA" w:rsidRPr="00FD04EA" w:rsidRDefault="00FD04EA" w:rsidP="00FD04EA">
            <w:pPr>
              <w:suppressAutoHyphens w:val="0"/>
              <w:spacing w:after="0"/>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Ocena wg MZ 46</w:t>
            </w:r>
          </w:p>
        </w:tc>
      </w:tr>
      <w:tr w:rsidR="00FD04EA" w:rsidRPr="00FD04EA" w14:paraId="01188568" w14:textId="77777777" w:rsidTr="007D670D">
        <w:tc>
          <w:tcPr>
            <w:tcW w:w="567" w:type="dxa"/>
            <w:shd w:val="clear" w:color="auto" w:fill="auto"/>
          </w:tcPr>
          <w:p w14:paraId="7D858E20" w14:textId="77777777" w:rsidR="00FD04EA" w:rsidRPr="00FD04EA" w:rsidRDefault="00FD04EA" w:rsidP="00FD04EA">
            <w:pPr>
              <w:suppressAutoHyphens w:val="0"/>
              <w:spacing w:after="0" w:line="240" w:lineRule="auto"/>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1</w:t>
            </w:r>
          </w:p>
        </w:tc>
        <w:tc>
          <w:tcPr>
            <w:tcW w:w="1384" w:type="dxa"/>
            <w:shd w:val="clear" w:color="auto" w:fill="auto"/>
          </w:tcPr>
          <w:p w14:paraId="07AA601C"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Dziergowice</w:t>
            </w:r>
          </w:p>
        </w:tc>
        <w:tc>
          <w:tcPr>
            <w:tcW w:w="1134" w:type="dxa"/>
            <w:shd w:val="clear" w:color="auto" w:fill="auto"/>
          </w:tcPr>
          <w:p w14:paraId="2E35B6AA"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255,0</w:t>
            </w:r>
          </w:p>
          <w:p w14:paraId="5DAD5CD7"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m</w:t>
            </w:r>
            <w:r w:rsidRPr="00FD04EA">
              <w:rPr>
                <w:rFonts w:ascii="Times New Roman" w:eastAsia="Times New Roman" w:hAnsi="Times New Roman" w:cs="Times New Roman"/>
                <w:vertAlign w:val="superscript"/>
              </w:rPr>
              <w:t>3</w:t>
            </w:r>
            <w:r w:rsidRPr="00FD04EA">
              <w:rPr>
                <w:rFonts w:ascii="Times New Roman" w:eastAsia="Times New Roman" w:hAnsi="Times New Roman" w:cs="Times New Roman"/>
              </w:rPr>
              <w:t>/dobę</w:t>
            </w:r>
          </w:p>
        </w:tc>
        <w:tc>
          <w:tcPr>
            <w:tcW w:w="1559" w:type="dxa"/>
            <w:shd w:val="clear" w:color="auto" w:fill="auto"/>
          </w:tcPr>
          <w:p w14:paraId="5ECF9013"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Bakterie grupy coli w 100 ml</w:t>
            </w:r>
          </w:p>
        </w:tc>
        <w:tc>
          <w:tcPr>
            <w:tcW w:w="1560" w:type="dxa"/>
            <w:shd w:val="clear" w:color="auto" w:fill="auto"/>
          </w:tcPr>
          <w:p w14:paraId="5BD71F4A"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07.09.2021</w:t>
            </w:r>
          </w:p>
          <w:p w14:paraId="66D8336C"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12.09.2021</w:t>
            </w:r>
          </w:p>
        </w:tc>
        <w:tc>
          <w:tcPr>
            <w:tcW w:w="2268" w:type="dxa"/>
            <w:shd w:val="clear" w:color="auto" w:fill="auto"/>
          </w:tcPr>
          <w:p w14:paraId="0F399266"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 xml:space="preserve">   Zwiększono częstotliwość płukania filtrów i sieci wodociągowej, dezynfekcja zbiorników oraz sieci</w:t>
            </w:r>
          </w:p>
        </w:tc>
        <w:tc>
          <w:tcPr>
            <w:tcW w:w="1701" w:type="dxa"/>
            <w:shd w:val="clear" w:color="auto" w:fill="auto"/>
          </w:tcPr>
          <w:p w14:paraId="2EB21691"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Odpowiada wymaganiom obowiązującego rozporządzenia</w:t>
            </w:r>
          </w:p>
        </w:tc>
      </w:tr>
      <w:tr w:rsidR="00FD04EA" w:rsidRPr="00FD04EA" w14:paraId="6F4CD655" w14:textId="77777777" w:rsidTr="007D670D">
        <w:trPr>
          <w:trHeight w:val="1488"/>
        </w:trPr>
        <w:tc>
          <w:tcPr>
            <w:tcW w:w="567" w:type="dxa"/>
            <w:shd w:val="clear" w:color="auto" w:fill="auto"/>
          </w:tcPr>
          <w:p w14:paraId="24C29A42" w14:textId="77777777" w:rsidR="00FD04EA" w:rsidRPr="00FD04EA" w:rsidRDefault="00FD04EA" w:rsidP="00FD04EA">
            <w:pPr>
              <w:suppressAutoHyphens w:val="0"/>
              <w:spacing w:after="0" w:line="240" w:lineRule="auto"/>
              <w:jc w:val="center"/>
              <w:rPr>
                <w:rFonts w:ascii="Times New Roman" w:eastAsia="Times New Roman" w:hAnsi="Times New Roman" w:cs="Times New Roman"/>
                <w:color w:val="2F5496"/>
              </w:rPr>
            </w:pPr>
            <w:r w:rsidRPr="00FD04EA">
              <w:rPr>
                <w:rFonts w:ascii="Times New Roman" w:eastAsia="Times New Roman" w:hAnsi="Times New Roman" w:cs="Times New Roman"/>
                <w:color w:val="2F5496"/>
              </w:rPr>
              <w:t>2</w:t>
            </w:r>
          </w:p>
        </w:tc>
        <w:tc>
          <w:tcPr>
            <w:tcW w:w="1384" w:type="dxa"/>
            <w:shd w:val="clear" w:color="auto" w:fill="auto"/>
          </w:tcPr>
          <w:p w14:paraId="58A4A7A6"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Większyce</w:t>
            </w:r>
          </w:p>
        </w:tc>
        <w:tc>
          <w:tcPr>
            <w:tcW w:w="1134" w:type="dxa"/>
            <w:shd w:val="clear" w:color="auto" w:fill="auto"/>
          </w:tcPr>
          <w:p w14:paraId="3FC07032"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505,0</w:t>
            </w:r>
          </w:p>
          <w:p w14:paraId="549D0B13"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m</w:t>
            </w:r>
            <w:r w:rsidRPr="00FD04EA">
              <w:rPr>
                <w:rFonts w:ascii="Times New Roman" w:eastAsia="Times New Roman" w:hAnsi="Times New Roman" w:cs="Times New Roman"/>
                <w:vertAlign w:val="superscript"/>
              </w:rPr>
              <w:t>3</w:t>
            </w:r>
            <w:r w:rsidRPr="00FD04EA">
              <w:rPr>
                <w:rFonts w:ascii="Times New Roman" w:eastAsia="Times New Roman" w:hAnsi="Times New Roman" w:cs="Times New Roman"/>
              </w:rPr>
              <w:t>/dobę</w:t>
            </w:r>
          </w:p>
        </w:tc>
        <w:tc>
          <w:tcPr>
            <w:tcW w:w="1559" w:type="dxa"/>
            <w:shd w:val="clear" w:color="auto" w:fill="auto"/>
          </w:tcPr>
          <w:p w14:paraId="27BEBABC"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Bakterie grupy coli w 100 ml</w:t>
            </w:r>
          </w:p>
          <w:p w14:paraId="5B0E882D" w14:textId="77777777" w:rsidR="00FD04EA" w:rsidRPr="00FD04EA" w:rsidRDefault="00FD04EA" w:rsidP="00FD04EA">
            <w:pPr>
              <w:suppressAutoHyphens w:val="0"/>
              <w:spacing w:after="0"/>
              <w:jc w:val="center"/>
              <w:rPr>
                <w:rFonts w:ascii="Times New Roman" w:eastAsia="Times New Roman" w:hAnsi="Times New Roman" w:cs="Times New Roman"/>
              </w:rPr>
            </w:pPr>
          </w:p>
        </w:tc>
        <w:tc>
          <w:tcPr>
            <w:tcW w:w="1560" w:type="dxa"/>
            <w:shd w:val="clear" w:color="auto" w:fill="auto"/>
          </w:tcPr>
          <w:p w14:paraId="578B03EF"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28.09.2021</w:t>
            </w:r>
          </w:p>
          <w:p w14:paraId="0B22BCA6"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03.10.2021</w:t>
            </w:r>
          </w:p>
        </w:tc>
        <w:tc>
          <w:tcPr>
            <w:tcW w:w="2268" w:type="dxa"/>
            <w:shd w:val="clear" w:color="auto" w:fill="auto"/>
          </w:tcPr>
          <w:p w14:paraId="4EABD118"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 xml:space="preserve">Zwiększono częstotliwość płukania filtrów i sieci wodociągowej, dezynfekcja zbiorników oraz sieci </w:t>
            </w:r>
          </w:p>
        </w:tc>
        <w:tc>
          <w:tcPr>
            <w:tcW w:w="1701" w:type="dxa"/>
            <w:shd w:val="clear" w:color="auto" w:fill="auto"/>
          </w:tcPr>
          <w:p w14:paraId="308166AD"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Odpowiada wymaganiom obowiązującego rozporządzenia</w:t>
            </w:r>
          </w:p>
        </w:tc>
      </w:tr>
      <w:tr w:rsidR="00FD04EA" w:rsidRPr="00FD04EA" w14:paraId="3302EA15" w14:textId="77777777" w:rsidTr="007D670D">
        <w:tc>
          <w:tcPr>
            <w:tcW w:w="567" w:type="dxa"/>
            <w:shd w:val="clear" w:color="auto" w:fill="auto"/>
          </w:tcPr>
          <w:p w14:paraId="71C772C3" w14:textId="77777777" w:rsidR="00FD04EA" w:rsidRPr="00FD04EA" w:rsidRDefault="00FD04EA" w:rsidP="00FD04EA">
            <w:pPr>
              <w:suppressAutoHyphens w:val="0"/>
              <w:spacing w:after="0" w:line="240" w:lineRule="auto"/>
              <w:jc w:val="center"/>
              <w:rPr>
                <w:rFonts w:ascii="Times New Roman" w:eastAsia="Times New Roman" w:hAnsi="Times New Roman" w:cs="Times New Roman"/>
                <w:color w:val="1F497D"/>
              </w:rPr>
            </w:pPr>
            <w:r w:rsidRPr="00FD04EA">
              <w:rPr>
                <w:rFonts w:ascii="Times New Roman" w:eastAsia="Times New Roman" w:hAnsi="Times New Roman" w:cs="Times New Roman"/>
                <w:color w:val="1F497D"/>
              </w:rPr>
              <w:t>3</w:t>
            </w:r>
          </w:p>
        </w:tc>
        <w:tc>
          <w:tcPr>
            <w:tcW w:w="1384" w:type="dxa"/>
            <w:shd w:val="clear" w:color="auto" w:fill="auto"/>
          </w:tcPr>
          <w:p w14:paraId="0B8A94A9"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Grodzisko</w:t>
            </w:r>
          </w:p>
        </w:tc>
        <w:tc>
          <w:tcPr>
            <w:tcW w:w="1134" w:type="dxa"/>
            <w:shd w:val="clear" w:color="auto" w:fill="auto"/>
          </w:tcPr>
          <w:p w14:paraId="5E75C792"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364,0</w:t>
            </w:r>
          </w:p>
          <w:p w14:paraId="6776245F"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m</w:t>
            </w:r>
            <w:r w:rsidRPr="00FD04EA">
              <w:rPr>
                <w:rFonts w:ascii="Times New Roman" w:eastAsia="Times New Roman" w:hAnsi="Times New Roman" w:cs="Times New Roman"/>
                <w:vertAlign w:val="superscript"/>
              </w:rPr>
              <w:t>3</w:t>
            </w:r>
            <w:r w:rsidRPr="00FD04EA">
              <w:rPr>
                <w:rFonts w:ascii="Times New Roman" w:eastAsia="Times New Roman" w:hAnsi="Times New Roman" w:cs="Times New Roman"/>
              </w:rPr>
              <w:t>/dobę</w:t>
            </w:r>
          </w:p>
        </w:tc>
        <w:tc>
          <w:tcPr>
            <w:tcW w:w="1559" w:type="dxa"/>
            <w:shd w:val="clear" w:color="auto" w:fill="auto"/>
          </w:tcPr>
          <w:p w14:paraId="3A5E45C6"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Żelazo µq/l</w:t>
            </w:r>
          </w:p>
        </w:tc>
        <w:tc>
          <w:tcPr>
            <w:tcW w:w="1560" w:type="dxa"/>
            <w:shd w:val="clear" w:color="auto" w:fill="auto"/>
          </w:tcPr>
          <w:p w14:paraId="4DA7A109"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10.08.2020</w:t>
            </w:r>
          </w:p>
          <w:p w14:paraId="32D9A386"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20.09.2021</w:t>
            </w:r>
          </w:p>
        </w:tc>
        <w:tc>
          <w:tcPr>
            <w:tcW w:w="2268" w:type="dxa"/>
            <w:shd w:val="clear" w:color="auto" w:fill="auto"/>
          </w:tcPr>
          <w:p w14:paraId="62630992"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Dezynfekcja zbiorników, dezynfekcja sieci wodociągowej, płukanie sieci</w:t>
            </w:r>
          </w:p>
        </w:tc>
        <w:tc>
          <w:tcPr>
            <w:tcW w:w="1701" w:type="dxa"/>
            <w:shd w:val="clear" w:color="auto" w:fill="auto"/>
          </w:tcPr>
          <w:p w14:paraId="0C73013B"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Odpowiada wymaganiom obowiązującego rozporządzenia</w:t>
            </w:r>
          </w:p>
        </w:tc>
      </w:tr>
      <w:tr w:rsidR="00FD04EA" w:rsidRPr="00FD04EA" w14:paraId="2A316370" w14:textId="77777777" w:rsidTr="007D670D">
        <w:tc>
          <w:tcPr>
            <w:tcW w:w="567" w:type="dxa"/>
            <w:shd w:val="clear" w:color="auto" w:fill="auto"/>
          </w:tcPr>
          <w:p w14:paraId="11DB0392" w14:textId="77777777" w:rsidR="00FD04EA" w:rsidRPr="00FD04EA" w:rsidRDefault="00FD04EA" w:rsidP="00FD04EA">
            <w:pPr>
              <w:suppressAutoHyphens w:val="0"/>
              <w:spacing w:after="0" w:line="240" w:lineRule="auto"/>
              <w:jc w:val="center"/>
              <w:rPr>
                <w:rFonts w:ascii="Times New Roman" w:eastAsia="Times New Roman" w:hAnsi="Times New Roman" w:cs="Times New Roman"/>
                <w:color w:val="1F497D"/>
              </w:rPr>
            </w:pPr>
            <w:r w:rsidRPr="00FD04EA">
              <w:rPr>
                <w:rFonts w:ascii="Times New Roman" w:eastAsia="Times New Roman" w:hAnsi="Times New Roman" w:cs="Times New Roman"/>
                <w:color w:val="1F497D"/>
              </w:rPr>
              <w:t>4</w:t>
            </w:r>
          </w:p>
        </w:tc>
        <w:tc>
          <w:tcPr>
            <w:tcW w:w="1384" w:type="dxa"/>
            <w:shd w:val="clear" w:color="auto" w:fill="auto"/>
          </w:tcPr>
          <w:p w14:paraId="1A24A6A6"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Grodzisko</w:t>
            </w:r>
          </w:p>
        </w:tc>
        <w:tc>
          <w:tcPr>
            <w:tcW w:w="1134" w:type="dxa"/>
            <w:shd w:val="clear" w:color="auto" w:fill="auto"/>
          </w:tcPr>
          <w:p w14:paraId="0B19E109"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364,0</w:t>
            </w:r>
          </w:p>
          <w:p w14:paraId="7ADAC89E"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m</w:t>
            </w:r>
            <w:r w:rsidRPr="00FD04EA">
              <w:rPr>
                <w:rFonts w:ascii="Times New Roman" w:eastAsia="Times New Roman" w:hAnsi="Times New Roman" w:cs="Times New Roman"/>
                <w:vertAlign w:val="superscript"/>
              </w:rPr>
              <w:t>3</w:t>
            </w:r>
            <w:r w:rsidRPr="00FD04EA">
              <w:rPr>
                <w:rFonts w:ascii="Times New Roman" w:eastAsia="Times New Roman" w:hAnsi="Times New Roman" w:cs="Times New Roman"/>
              </w:rPr>
              <w:t>/dobę</w:t>
            </w:r>
          </w:p>
        </w:tc>
        <w:tc>
          <w:tcPr>
            <w:tcW w:w="1559" w:type="dxa"/>
            <w:shd w:val="clear" w:color="auto" w:fill="auto"/>
          </w:tcPr>
          <w:p w14:paraId="364F5800"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Mangan µq/l</w:t>
            </w:r>
          </w:p>
        </w:tc>
        <w:tc>
          <w:tcPr>
            <w:tcW w:w="1560" w:type="dxa"/>
            <w:shd w:val="clear" w:color="auto" w:fill="auto"/>
          </w:tcPr>
          <w:p w14:paraId="1CEFC28E"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12.09.2019 20.09.2021</w:t>
            </w:r>
          </w:p>
        </w:tc>
        <w:tc>
          <w:tcPr>
            <w:tcW w:w="2268" w:type="dxa"/>
            <w:shd w:val="clear" w:color="auto" w:fill="auto"/>
          </w:tcPr>
          <w:p w14:paraId="35079129"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t xml:space="preserve">Wymiana złoża filtracyjnego w filtrach ciśnieniowych, zwiększenie częstotliwości płukania filtrów oraz zwiększenie częstotliwości płukania sieci. Budowa zbiorników wyrównawczych, remont budynku SUW, demontaż istniejącego układu uzdatniania wody w tym urządzeń i instalacji </w:t>
            </w:r>
            <w:r w:rsidRPr="00FD04EA">
              <w:rPr>
                <w:rFonts w:ascii="Times New Roman" w:eastAsia="Times New Roman" w:hAnsi="Times New Roman" w:cs="Times New Roman"/>
              </w:rPr>
              <w:lastRenderedPageBreak/>
              <w:t>technologicznych, montaż nowego układu uzdatniania wody wraz z nowymi filtrami, zbiornikiem reakcji i instalacjami technologicznymi</w:t>
            </w:r>
          </w:p>
        </w:tc>
        <w:tc>
          <w:tcPr>
            <w:tcW w:w="1701" w:type="dxa"/>
            <w:shd w:val="clear" w:color="auto" w:fill="auto"/>
          </w:tcPr>
          <w:p w14:paraId="7E58A7FC" w14:textId="77777777" w:rsidR="00FD04EA" w:rsidRPr="00FD04EA" w:rsidRDefault="00FD04EA" w:rsidP="00FD04EA">
            <w:pPr>
              <w:suppressAutoHyphens w:val="0"/>
              <w:spacing w:after="0"/>
              <w:jc w:val="center"/>
              <w:rPr>
                <w:rFonts w:ascii="Times New Roman" w:eastAsia="Times New Roman" w:hAnsi="Times New Roman" w:cs="Times New Roman"/>
              </w:rPr>
            </w:pPr>
            <w:r w:rsidRPr="00FD04EA">
              <w:rPr>
                <w:rFonts w:ascii="Times New Roman" w:eastAsia="Times New Roman" w:hAnsi="Times New Roman" w:cs="Times New Roman"/>
              </w:rPr>
              <w:lastRenderedPageBreak/>
              <w:t>Odpowiada wymaganiom obowiązującego rozporządzenia</w:t>
            </w:r>
          </w:p>
        </w:tc>
      </w:tr>
    </w:tbl>
    <w:p w14:paraId="43C080F3"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Oceniając ryzyko zdrowotne oraz uznając, że występujące przekroczenia nie stwarzały zagrożenia dla zdrowia konsumentów, przy jednoczesnym podjęciu działań naprawczych Państwowy Powiatowy Inspektor Sanitarny w Kędzierzynie- Koźle udzielił warunkowych przydatności wody do spożycia. Na koniec roku 2021 woda do spożycia przez ludzi na terenie tutejszego powiatu odpowiadała wymaganiom obowiązującego rozporządzenia.</w:t>
      </w:r>
    </w:p>
    <w:p w14:paraId="4B1FCC22" w14:textId="77777777" w:rsidR="00FD04EA" w:rsidRPr="00FD04EA" w:rsidRDefault="00FD04EA" w:rsidP="00FD04EA">
      <w:pPr>
        <w:suppressAutoHyphens w:val="0"/>
        <w:spacing w:after="0"/>
        <w:jc w:val="both"/>
        <w:rPr>
          <w:rFonts w:ascii="Times New Roman" w:eastAsia="Times New Roman" w:hAnsi="Times New Roman" w:cs="Times New Roman"/>
          <w:color w:val="000000"/>
          <w:sz w:val="24"/>
          <w:szCs w:val="24"/>
        </w:rPr>
      </w:pPr>
      <w:r w:rsidRPr="00FD04EA">
        <w:rPr>
          <w:rFonts w:ascii="Times New Roman" w:eastAsia="Times New Roman" w:hAnsi="Times New Roman" w:cs="Times New Roman"/>
          <w:color w:val="000000"/>
          <w:sz w:val="24"/>
          <w:szCs w:val="24"/>
        </w:rPr>
        <w:t>Wodociąg o produkcji &gt;1000 ≤ 10000 m</w:t>
      </w:r>
      <w:r w:rsidRPr="00FD04EA">
        <w:rPr>
          <w:rFonts w:ascii="Times New Roman" w:eastAsia="Times New Roman" w:hAnsi="Times New Roman" w:cs="Times New Roman"/>
          <w:color w:val="000000"/>
          <w:sz w:val="24"/>
          <w:szCs w:val="24"/>
          <w:vertAlign w:val="superscript"/>
        </w:rPr>
        <w:t>3</w:t>
      </w:r>
      <w:r w:rsidRPr="00FD04EA">
        <w:rPr>
          <w:rFonts w:ascii="Times New Roman" w:eastAsia="Times New Roman" w:hAnsi="Times New Roman" w:cs="Times New Roman"/>
          <w:color w:val="000000"/>
          <w:sz w:val="24"/>
          <w:szCs w:val="24"/>
        </w:rPr>
        <w:t>/ dobę</w:t>
      </w:r>
    </w:p>
    <w:p w14:paraId="1DE716BC" w14:textId="77777777" w:rsidR="00FD04EA" w:rsidRDefault="00FD04EA" w:rsidP="00180449">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bCs/>
          <w:color w:val="000000"/>
          <w:sz w:val="24"/>
          <w:szCs w:val="24"/>
        </w:rPr>
        <w:t xml:space="preserve">W tej grupie znajduje się 1 wodociąg, tj. Kędzierzyn- Koźle ujęcie Grunwaldzka oraz ujęcie Dunikowskiego. W </w:t>
      </w:r>
      <w:r w:rsidRPr="00FD04EA">
        <w:rPr>
          <w:rFonts w:ascii="Times New Roman" w:eastAsia="Times New Roman" w:hAnsi="Times New Roman" w:cs="Times New Roman"/>
          <w:sz w:val="24"/>
          <w:szCs w:val="24"/>
        </w:rPr>
        <w:t>2021 roku nie stwierdzono przekroczeń parametrów mikrobiologicznych oraz fizykochemicznych.</w:t>
      </w:r>
    </w:p>
    <w:p w14:paraId="455FF0BB" w14:textId="77777777" w:rsidR="00F73CBB" w:rsidRPr="00180449" w:rsidRDefault="00F73CBB" w:rsidP="00180449">
      <w:pPr>
        <w:suppressAutoHyphens w:val="0"/>
        <w:spacing w:after="0"/>
        <w:jc w:val="both"/>
        <w:rPr>
          <w:rFonts w:ascii="Times New Roman" w:eastAsia="Times New Roman" w:hAnsi="Times New Roman" w:cs="Times New Roman"/>
          <w:sz w:val="24"/>
          <w:szCs w:val="24"/>
        </w:rPr>
      </w:pPr>
    </w:p>
    <w:p w14:paraId="0CA305E3" w14:textId="77777777" w:rsidR="00FD04EA" w:rsidRDefault="00FD04EA" w:rsidP="00FD04EA">
      <w:pPr>
        <w:suppressAutoHyphens w:val="0"/>
        <w:spacing w:after="0" w:line="240" w:lineRule="auto"/>
        <w:rPr>
          <w:rFonts w:ascii="Times New Roman" w:eastAsia="Times New Roman" w:hAnsi="Times New Roman" w:cs="Times New Roman"/>
        </w:rPr>
      </w:pPr>
      <w:r w:rsidRPr="00FD04EA">
        <w:rPr>
          <w:rFonts w:ascii="Times New Roman" w:eastAsia="Times New Roman" w:hAnsi="Times New Roman" w:cs="Times New Roman"/>
        </w:rPr>
        <w:t>Działalność kontrolno- represyjna</w:t>
      </w:r>
    </w:p>
    <w:p w14:paraId="652581AC" w14:textId="77777777" w:rsidR="00533BD5" w:rsidRPr="00FD04EA" w:rsidRDefault="00533BD5" w:rsidP="00FD04EA">
      <w:pPr>
        <w:suppressAutoHyphens w:val="0"/>
        <w:spacing w:after="0" w:line="240" w:lineRule="auto"/>
        <w:rPr>
          <w:rFonts w:ascii="Times New Roman" w:eastAsia="Times New Roman" w:hAnsi="Times New Roman" w:cs="Times New Roman"/>
        </w:rPr>
      </w:pPr>
    </w:p>
    <w:tbl>
      <w:tblPr>
        <w:tblStyle w:val="Tabelasiatki1jasnaakcent51"/>
        <w:tblW w:w="9072" w:type="dxa"/>
        <w:tblLayout w:type="fixed"/>
        <w:tblLook w:val="04A0" w:firstRow="1" w:lastRow="0" w:firstColumn="1" w:lastColumn="0" w:noHBand="0" w:noVBand="1"/>
      </w:tblPr>
      <w:tblGrid>
        <w:gridCol w:w="1735"/>
        <w:gridCol w:w="3510"/>
        <w:gridCol w:w="3827"/>
      </w:tblGrid>
      <w:tr w:rsidR="00FD04EA" w:rsidRPr="00FD04EA" w14:paraId="0D9DCCA4" w14:textId="77777777" w:rsidTr="00FD04EA">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245" w:type="dxa"/>
            <w:gridSpan w:val="2"/>
            <w:shd w:val="clear" w:color="auto" w:fill="DAEEF3"/>
            <w:noWrap/>
            <w:hideMark/>
          </w:tcPr>
          <w:p w14:paraId="6AEC83C4" w14:textId="77777777" w:rsidR="00FD04EA" w:rsidRPr="00FD04EA" w:rsidRDefault="00FD04EA" w:rsidP="00FD04EA">
            <w:pPr>
              <w:suppressAutoHyphens w:val="0"/>
              <w:spacing w:after="0" w:line="240" w:lineRule="auto"/>
              <w:jc w:val="center"/>
              <w:rPr>
                <w:rFonts w:eastAsia="Times New Roman"/>
              </w:rPr>
            </w:pPr>
            <w:r w:rsidRPr="00FD04EA">
              <w:rPr>
                <w:rFonts w:eastAsia="Times New Roman"/>
              </w:rPr>
              <w:t>Wodociągi</w:t>
            </w:r>
          </w:p>
        </w:tc>
        <w:tc>
          <w:tcPr>
            <w:tcW w:w="3827" w:type="dxa"/>
            <w:shd w:val="clear" w:color="auto" w:fill="DAEEF3"/>
          </w:tcPr>
          <w:p w14:paraId="0E87DFB5" w14:textId="77777777" w:rsidR="00FD04EA" w:rsidRPr="00FD04EA" w:rsidRDefault="00FD04EA" w:rsidP="00FD04EA">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Zbiorowego zaopatrzenia w wodę</w:t>
            </w:r>
          </w:p>
        </w:tc>
      </w:tr>
      <w:tr w:rsidR="00FD04EA" w:rsidRPr="00FD04EA" w14:paraId="5BD92281" w14:textId="77777777" w:rsidTr="007D670D">
        <w:trPr>
          <w:trHeight w:val="525"/>
        </w:trPr>
        <w:tc>
          <w:tcPr>
            <w:cnfStyle w:val="001000000000" w:firstRow="0" w:lastRow="0" w:firstColumn="1" w:lastColumn="0" w:oddVBand="0" w:evenVBand="0" w:oddHBand="0" w:evenHBand="0" w:firstRowFirstColumn="0" w:firstRowLastColumn="0" w:lastRowFirstColumn="0" w:lastRowLastColumn="0"/>
            <w:tcW w:w="1735" w:type="dxa"/>
            <w:noWrap/>
            <w:hideMark/>
          </w:tcPr>
          <w:p w14:paraId="79C077A8" w14:textId="77777777" w:rsidR="00FD04EA" w:rsidRPr="00FD04EA" w:rsidRDefault="00FD04EA" w:rsidP="00FD04EA">
            <w:pPr>
              <w:suppressAutoHyphens w:val="0"/>
              <w:spacing w:after="0" w:line="240" w:lineRule="auto"/>
              <w:rPr>
                <w:rFonts w:eastAsia="Times New Roman"/>
              </w:rPr>
            </w:pPr>
            <w:r w:rsidRPr="00FD04EA">
              <w:rPr>
                <w:rFonts w:eastAsia="Times New Roman"/>
              </w:rPr>
              <w:t>liczba wodociągów</w:t>
            </w:r>
          </w:p>
        </w:tc>
        <w:tc>
          <w:tcPr>
            <w:tcW w:w="3510" w:type="dxa"/>
            <w:noWrap/>
            <w:hideMark/>
          </w:tcPr>
          <w:p w14:paraId="67BB5E31"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 </w:t>
            </w:r>
          </w:p>
        </w:tc>
        <w:tc>
          <w:tcPr>
            <w:tcW w:w="3827" w:type="dxa"/>
          </w:tcPr>
          <w:p w14:paraId="1A1968E0"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14</w:t>
            </w:r>
          </w:p>
        </w:tc>
      </w:tr>
      <w:tr w:rsidR="00FD04EA" w:rsidRPr="00FD04EA" w14:paraId="6486A450" w14:textId="77777777" w:rsidTr="007D670D">
        <w:trPr>
          <w:trHeight w:val="712"/>
        </w:trPr>
        <w:tc>
          <w:tcPr>
            <w:cnfStyle w:val="001000000000" w:firstRow="0" w:lastRow="0" w:firstColumn="1" w:lastColumn="0" w:oddVBand="0" w:evenVBand="0" w:oddHBand="0" w:evenHBand="0" w:firstRowFirstColumn="0" w:firstRowLastColumn="0" w:lastRowFirstColumn="0" w:lastRowLastColumn="0"/>
            <w:tcW w:w="1735" w:type="dxa"/>
            <w:noWrap/>
            <w:hideMark/>
          </w:tcPr>
          <w:p w14:paraId="340D937E" w14:textId="77777777" w:rsidR="00FD04EA" w:rsidRPr="00FD04EA" w:rsidRDefault="00FD04EA" w:rsidP="00FD04EA">
            <w:pPr>
              <w:suppressAutoHyphens w:val="0"/>
              <w:spacing w:after="0" w:line="240" w:lineRule="auto"/>
              <w:rPr>
                <w:rFonts w:eastAsia="Times New Roman"/>
              </w:rPr>
            </w:pPr>
            <w:r w:rsidRPr="00FD04EA">
              <w:rPr>
                <w:rFonts w:eastAsia="Times New Roman"/>
              </w:rPr>
              <w:t>liczba skontrolowanych wodociągów</w:t>
            </w:r>
          </w:p>
        </w:tc>
        <w:tc>
          <w:tcPr>
            <w:tcW w:w="3510" w:type="dxa"/>
            <w:noWrap/>
            <w:hideMark/>
          </w:tcPr>
          <w:p w14:paraId="07E02071"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 </w:t>
            </w:r>
          </w:p>
        </w:tc>
        <w:tc>
          <w:tcPr>
            <w:tcW w:w="3827" w:type="dxa"/>
          </w:tcPr>
          <w:p w14:paraId="3C495675"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6</w:t>
            </w:r>
          </w:p>
        </w:tc>
      </w:tr>
      <w:tr w:rsidR="00FD04EA" w:rsidRPr="00FD04EA" w14:paraId="330D3519" w14:textId="77777777" w:rsidTr="007D670D">
        <w:trPr>
          <w:trHeight w:val="397"/>
        </w:trPr>
        <w:tc>
          <w:tcPr>
            <w:cnfStyle w:val="001000000000" w:firstRow="0" w:lastRow="0" w:firstColumn="1" w:lastColumn="0" w:oddVBand="0" w:evenVBand="0" w:oddHBand="0" w:evenHBand="0" w:firstRowFirstColumn="0" w:firstRowLastColumn="0" w:lastRowFirstColumn="0" w:lastRowLastColumn="0"/>
            <w:tcW w:w="1735" w:type="dxa"/>
            <w:vMerge w:val="restart"/>
            <w:noWrap/>
            <w:hideMark/>
          </w:tcPr>
          <w:p w14:paraId="1C5A7ACA" w14:textId="77777777" w:rsidR="00FD04EA" w:rsidRPr="00FD04EA" w:rsidRDefault="00FD04EA" w:rsidP="00FD04EA">
            <w:pPr>
              <w:suppressAutoHyphens w:val="0"/>
              <w:spacing w:after="0" w:line="240" w:lineRule="auto"/>
              <w:rPr>
                <w:rFonts w:eastAsia="Times New Roman"/>
              </w:rPr>
            </w:pPr>
            <w:r w:rsidRPr="00FD04EA">
              <w:rPr>
                <w:rFonts w:eastAsia="Times New Roman"/>
              </w:rPr>
              <w:t>liczba kontroli</w:t>
            </w:r>
          </w:p>
        </w:tc>
        <w:tc>
          <w:tcPr>
            <w:tcW w:w="3510" w:type="dxa"/>
            <w:noWrap/>
            <w:hideMark/>
          </w:tcPr>
          <w:p w14:paraId="5625562C"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stanu sanitarno-technicznego</w:t>
            </w:r>
          </w:p>
        </w:tc>
        <w:tc>
          <w:tcPr>
            <w:tcW w:w="3827" w:type="dxa"/>
          </w:tcPr>
          <w:p w14:paraId="7167B810"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6</w:t>
            </w:r>
          </w:p>
        </w:tc>
      </w:tr>
      <w:tr w:rsidR="00FD04EA" w:rsidRPr="00FD04EA" w14:paraId="2FD36F0E" w14:textId="77777777" w:rsidTr="007D670D">
        <w:trPr>
          <w:trHeight w:val="417"/>
        </w:trPr>
        <w:tc>
          <w:tcPr>
            <w:cnfStyle w:val="001000000000" w:firstRow="0" w:lastRow="0" w:firstColumn="1" w:lastColumn="0" w:oddVBand="0" w:evenVBand="0" w:oddHBand="0" w:evenHBand="0" w:firstRowFirstColumn="0" w:firstRowLastColumn="0" w:lastRowFirstColumn="0" w:lastRowLastColumn="0"/>
            <w:tcW w:w="1735" w:type="dxa"/>
            <w:vMerge/>
            <w:hideMark/>
          </w:tcPr>
          <w:p w14:paraId="1CBAE084" w14:textId="77777777" w:rsidR="00FD04EA" w:rsidRPr="00FD04EA" w:rsidRDefault="00FD04EA" w:rsidP="00FD04EA">
            <w:pPr>
              <w:suppressAutoHyphens w:val="0"/>
              <w:spacing w:after="0" w:line="240" w:lineRule="auto"/>
              <w:rPr>
                <w:rFonts w:eastAsia="Times New Roman"/>
              </w:rPr>
            </w:pPr>
          </w:p>
        </w:tc>
        <w:tc>
          <w:tcPr>
            <w:tcW w:w="3510" w:type="dxa"/>
            <w:noWrap/>
            <w:hideMark/>
          </w:tcPr>
          <w:p w14:paraId="4843F906"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związanych z poborem próbek wody</w:t>
            </w:r>
          </w:p>
        </w:tc>
        <w:tc>
          <w:tcPr>
            <w:tcW w:w="3827" w:type="dxa"/>
          </w:tcPr>
          <w:p w14:paraId="72B5498C"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37</w:t>
            </w:r>
          </w:p>
        </w:tc>
      </w:tr>
      <w:tr w:rsidR="00FD04EA" w:rsidRPr="00FD04EA" w14:paraId="6DE752FF" w14:textId="77777777" w:rsidTr="007D670D">
        <w:trPr>
          <w:trHeight w:val="423"/>
        </w:trPr>
        <w:tc>
          <w:tcPr>
            <w:cnfStyle w:val="001000000000" w:firstRow="0" w:lastRow="0" w:firstColumn="1" w:lastColumn="0" w:oddVBand="0" w:evenVBand="0" w:oddHBand="0" w:evenHBand="0" w:firstRowFirstColumn="0" w:firstRowLastColumn="0" w:lastRowFirstColumn="0" w:lastRowLastColumn="0"/>
            <w:tcW w:w="1735" w:type="dxa"/>
            <w:vMerge w:val="restart"/>
            <w:hideMark/>
          </w:tcPr>
          <w:p w14:paraId="5D5834D7" w14:textId="77777777" w:rsidR="00FD04EA" w:rsidRPr="00FD04EA" w:rsidRDefault="00FD04EA" w:rsidP="00FD04EA">
            <w:pPr>
              <w:suppressAutoHyphens w:val="0"/>
              <w:spacing w:after="0" w:line="240" w:lineRule="auto"/>
              <w:rPr>
                <w:rFonts w:eastAsia="Times New Roman"/>
              </w:rPr>
            </w:pPr>
            <w:r w:rsidRPr="00FD04EA">
              <w:rPr>
                <w:rFonts w:eastAsia="Times New Roman"/>
              </w:rPr>
              <w:t xml:space="preserve">liczba pobranych próbek wody do badań </w:t>
            </w:r>
          </w:p>
        </w:tc>
        <w:tc>
          <w:tcPr>
            <w:tcW w:w="3510" w:type="dxa"/>
            <w:noWrap/>
            <w:hideMark/>
          </w:tcPr>
          <w:p w14:paraId="1BF00442"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Fizykochemicznych</w:t>
            </w:r>
          </w:p>
        </w:tc>
        <w:tc>
          <w:tcPr>
            <w:tcW w:w="3827" w:type="dxa"/>
          </w:tcPr>
          <w:p w14:paraId="61E01DE2"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100</w:t>
            </w:r>
          </w:p>
        </w:tc>
      </w:tr>
      <w:tr w:rsidR="00FD04EA" w:rsidRPr="00FD04EA" w14:paraId="3F927445" w14:textId="77777777" w:rsidTr="007D670D">
        <w:trPr>
          <w:trHeight w:val="415"/>
        </w:trPr>
        <w:tc>
          <w:tcPr>
            <w:cnfStyle w:val="001000000000" w:firstRow="0" w:lastRow="0" w:firstColumn="1" w:lastColumn="0" w:oddVBand="0" w:evenVBand="0" w:oddHBand="0" w:evenHBand="0" w:firstRowFirstColumn="0" w:firstRowLastColumn="0" w:lastRowFirstColumn="0" w:lastRowLastColumn="0"/>
            <w:tcW w:w="1735" w:type="dxa"/>
            <w:vMerge/>
            <w:hideMark/>
          </w:tcPr>
          <w:p w14:paraId="5E67F00E" w14:textId="77777777" w:rsidR="00FD04EA" w:rsidRPr="00FD04EA" w:rsidRDefault="00FD04EA" w:rsidP="00FD04EA">
            <w:pPr>
              <w:suppressAutoHyphens w:val="0"/>
              <w:spacing w:after="0" w:line="240" w:lineRule="auto"/>
              <w:rPr>
                <w:rFonts w:eastAsia="Times New Roman"/>
              </w:rPr>
            </w:pPr>
          </w:p>
        </w:tc>
        <w:tc>
          <w:tcPr>
            <w:tcW w:w="3510" w:type="dxa"/>
            <w:noWrap/>
            <w:hideMark/>
          </w:tcPr>
          <w:p w14:paraId="547126D2"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Mikrobiologicznych</w:t>
            </w:r>
          </w:p>
        </w:tc>
        <w:tc>
          <w:tcPr>
            <w:tcW w:w="3827" w:type="dxa"/>
          </w:tcPr>
          <w:p w14:paraId="13EB290C"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120</w:t>
            </w:r>
          </w:p>
        </w:tc>
      </w:tr>
      <w:tr w:rsidR="00FD04EA" w:rsidRPr="00FD04EA" w14:paraId="589AE95E" w14:textId="77777777" w:rsidTr="007D670D">
        <w:trPr>
          <w:trHeight w:val="379"/>
        </w:trPr>
        <w:tc>
          <w:tcPr>
            <w:cnfStyle w:val="001000000000" w:firstRow="0" w:lastRow="0" w:firstColumn="1" w:lastColumn="0" w:oddVBand="0" w:evenVBand="0" w:oddHBand="0" w:evenHBand="0" w:firstRowFirstColumn="0" w:firstRowLastColumn="0" w:lastRowFirstColumn="0" w:lastRowLastColumn="0"/>
            <w:tcW w:w="1735" w:type="dxa"/>
            <w:vMerge w:val="restart"/>
            <w:noWrap/>
            <w:hideMark/>
          </w:tcPr>
          <w:p w14:paraId="70835CC5" w14:textId="77777777" w:rsidR="00FD04EA" w:rsidRPr="00FD04EA" w:rsidRDefault="00FD04EA" w:rsidP="00FD04EA">
            <w:pPr>
              <w:suppressAutoHyphens w:val="0"/>
              <w:spacing w:after="0" w:line="240" w:lineRule="auto"/>
              <w:rPr>
                <w:rFonts w:eastAsia="Times New Roman"/>
              </w:rPr>
            </w:pPr>
            <w:r w:rsidRPr="00FD04EA">
              <w:rPr>
                <w:rFonts w:eastAsia="Times New Roman"/>
              </w:rPr>
              <w:t xml:space="preserve">liczba decyzji </w:t>
            </w:r>
          </w:p>
        </w:tc>
        <w:tc>
          <w:tcPr>
            <w:tcW w:w="3510" w:type="dxa"/>
            <w:noWrap/>
            <w:hideMark/>
          </w:tcPr>
          <w:p w14:paraId="7A8AEC5F"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na poprawę jakości wody</w:t>
            </w:r>
          </w:p>
        </w:tc>
        <w:tc>
          <w:tcPr>
            <w:tcW w:w="3827" w:type="dxa"/>
          </w:tcPr>
          <w:p w14:paraId="3E9AEDA0"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4</w:t>
            </w:r>
          </w:p>
        </w:tc>
      </w:tr>
      <w:tr w:rsidR="00FD04EA" w:rsidRPr="00FD04EA" w14:paraId="505EC3A3" w14:textId="77777777" w:rsidTr="007D670D">
        <w:trPr>
          <w:trHeight w:val="413"/>
        </w:trPr>
        <w:tc>
          <w:tcPr>
            <w:cnfStyle w:val="001000000000" w:firstRow="0" w:lastRow="0" w:firstColumn="1" w:lastColumn="0" w:oddVBand="0" w:evenVBand="0" w:oddHBand="0" w:evenHBand="0" w:firstRowFirstColumn="0" w:firstRowLastColumn="0" w:lastRowFirstColumn="0" w:lastRowLastColumn="0"/>
            <w:tcW w:w="1735" w:type="dxa"/>
            <w:vMerge/>
            <w:hideMark/>
          </w:tcPr>
          <w:p w14:paraId="49F7979C" w14:textId="77777777" w:rsidR="00FD04EA" w:rsidRPr="00FD04EA" w:rsidRDefault="00FD04EA" w:rsidP="00FD04EA">
            <w:pPr>
              <w:suppressAutoHyphens w:val="0"/>
              <w:spacing w:after="0" w:line="240" w:lineRule="auto"/>
              <w:rPr>
                <w:rFonts w:eastAsia="Times New Roman"/>
              </w:rPr>
            </w:pPr>
          </w:p>
        </w:tc>
        <w:tc>
          <w:tcPr>
            <w:tcW w:w="3510" w:type="dxa"/>
            <w:noWrap/>
            <w:hideMark/>
          </w:tcPr>
          <w:p w14:paraId="3A801B0E"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na poprawę stanu sanitarno-technicznego</w:t>
            </w:r>
          </w:p>
        </w:tc>
        <w:tc>
          <w:tcPr>
            <w:tcW w:w="3827" w:type="dxa"/>
          </w:tcPr>
          <w:p w14:paraId="5F9ACAB1"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0</w:t>
            </w:r>
          </w:p>
        </w:tc>
      </w:tr>
      <w:tr w:rsidR="00FD04EA" w:rsidRPr="00FD04EA" w14:paraId="18DE1D79" w14:textId="77777777" w:rsidTr="007D670D">
        <w:trPr>
          <w:trHeight w:val="307"/>
        </w:trPr>
        <w:tc>
          <w:tcPr>
            <w:cnfStyle w:val="001000000000" w:firstRow="0" w:lastRow="0" w:firstColumn="1" w:lastColumn="0" w:oddVBand="0" w:evenVBand="0" w:oddHBand="0" w:evenHBand="0" w:firstRowFirstColumn="0" w:firstRowLastColumn="0" w:lastRowFirstColumn="0" w:lastRowLastColumn="0"/>
            <w:tcW w:w="1735" w:type="dxa"/>
            <w:vMerge/>
            <w:hideMark/>
          </w:tcPr>
          <w:p w14:paraId="5E842E29" w14:textId="77777777" w:rsidR="00FD04EA" w:rsidRPr="00FD04EA" w:rsidRDefault="00FD04EA" w:rsidP="00FD04EA">
            <w:pPr>
              <w:suppressAutoHyphens w:val="0"/>
              <w:spacing w:after="0" w:line="240" w:lineRule="auto"/>
              <w:rPr>
                <w:rFonts w:eastAsia="Times New Roman"/>
              </w:rPr>
            </w:pPr>
          </w:p>
        </w:tc>
        <w:tc>
          <w:tcPr>
            <w:tcW w:w="3510" w:type="dxa"/>
            <w:noWrap/>
            <w:hideMark/>
          </w:tcPr>
          <w:p w14:paraId="0FEBD4F5"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Finansowych</w:t>
            </w:r>
          </w:p>
        </w:tc>
        <w:tc>
          <w:tcPr>
            <w:tcW w:w="3827" w:type="dxa"/>
          </w:tcPr>
          <w:p w14:paraId="65556A5B"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9</w:t>
            </w:r>
          </w:p>
        </w:tc>
      </w:tr>
      <w:tr w:rsidR="00FD04EA" w:rsidRPr="00FD04EA" w14:paraId="2F373106" w14:textId="77777777" w:rsidTr="007D670D">
        <w:trPr>
          <w:trHeight w:val="412"/>
        </w:trPr>
        <w:tc>
          <w:tcPr>
            <w:cnfStyle w:val="001000000000" w:firstRow="0" w:lastRow="0" w:firstColumn="1" w:lastColumn="0" w:oddVBand="0" w:evenVBand="0" w:oddHBand="0" w:evenHBand="0" w:firstRowFirstColumn="0" w:firstRowLastColumn="0" w:lastRowFirstColumn="0" w:lastRowLastColumn="0"/>
            <w:tcW w:w="1735" w:type="dxa"/>
            <w:vMerge/>
            <w:hideMark/>
          </w:tcPr>
          <w:p w14:paraId="1C1D5A77" w14:textId="77777777" w:rsidR="00FD04EA" w:rsidRPr="00FD04EA" w:rsidRDefault="00FD04EA" w:rsidP="00FD04EA">
            <w:pPr>
              <w:suppressAutoHyphens w:val="0"/>
              <w:spacing w:after="0" w:line="240" w:lineRule="auto"/>
              <w:rPr>
                <w:rFonts w:eastAsia="Times New Roman"/>
              </w:rPr>
            </w:pPr>
          </w:p>
        </w:tc>
        <w:tc>
          <w:tcPr>
            <w:tcW w:w="3510" w:type="dxa"/>
            <w:noWrap/>
            <w:hideMark/>
          </w:tcPr>
          <w:p w14:paraId="2D2440DA"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prolongujących dot. poprawy jakości wody</w:t>
            </w:r>
          </w:p>
        </w:tc>
        <w:tc>
          <w:tcPr>
            <w:tcW w:w="3827" w:type="dxa"/>
          </w:tcPr>
          <w:p w14:paraId="62D8B8D2"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1</w:t>
            </w:r>
          </w:p>
        </w:tc>
      </w:tr>
      <w:tr w:rsidR="00FD04EA" w:rsidRPr="00FD04EA" w14:paraId="2CC14076" w14:textId="77777777" w:rsidTr="007D670D">
        <w:trPr>
          <w:trHeight w:val="559"/>
        </w:trPr>
        <w:tc>
          <w:tcPr>
            <w:cnfStyle w:val="001000000000" w:firstRow="0" w:lastRow="0" w:firstColumn="1" w:lastColumn="0" w:oddVBand="0" w:evenVBand="0" w:oddHBand="0" w:evenHBand="0" w:firstRowFirstColumn="0" w:firstRowLastColumn="0" w:lastRowFirstColumn="0" w:lastRowLastColumn="0"/>
            <w:tcW w:w="1735" w:type="dxa"/>
            <w:vMerge/>
            <w:hideMark/>
          </w:tcPr>
          <w:p w14:paraId="736079C2" w14:textId="77777777" w:rsidR="00FD04EA" w:rsidRPr="00FD04EA" w:rsidRDefault="00FD04EA" w:rsidP="00FD04EA">
            <w:pPr>
              <w:suppressAutoHyphens w:val="0"/>
              <w:spacing w:after="0" w:line="240" w:lineRule="auto"/>
              <w:rPr>
                <w:rFonts w:eastAsia="Times New Roman"/>
              </w:rPr>
            </w:pPr>
          </w:p>
        </w:tc>
        <w:tc>
          <w:tcPr>
            <w:tcW w:w="3510" w:type="dxa"/>
            <w:noWrap/>
            <w:hideMark/>
          </w:tcPr>
          <w:p w14:paraId="572C0BB9" w14:textId="77777777" w:rsidR="00FD04EA" w:rsidRPr="00FD04EA" w:rsidRDefault="00FD04EA" w:rsidP="00FD04E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prolongujących dot. stanu sanitarno-technicznego</w:t>
            </w:r>
          </w:p>
        </w:tc>
        <w:tc>
          <w:tcPr>
            <w:tcW w:w="3827" w:type="dxa"/>
          </w:tcPr>
          <w:p w14:paraId="4FCAA8F9"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0</w:t>
            </w:r>
          </w:p>
        </w:tc>
      </w:tr>
      <w:tr w:rsidR="00FD04EA" w:rsidRPr="00FD04EA" w14:paraId="1939CD69" w14:textId="77777777" w:rsidTr="007D670D">
        <w:trPr>
          <w:trHeight w:val="328"/>
        </w:trPr>
        <w:tc>
          <w:tcPr>
            <w:cnfStyle w:val="001000000000" w:firstRow="0" w:lastRow="0" w:firstColumn="1" w:lastColumn="0" w:oddVBand="0" w:evenVBand="0" w:oddHBand="0" w:evenHBand="0" w:firstRowFirstColumn="0" w:firstRowLastColumn="0" w:lastRowFirstColumn="0" w:lastRowLastColumn="0"/>
            <w:tcW w:w="5245" w:type="dxa"/>
            <w:gridSpan w:val="2"/>
            <w:noWrap/>
            <w:hideMark/>
          </w:tcPr>
          <w:p w14:paraId="0CD2A6D8" w14:textId="77777777" w:rsidR="00FD04EA" w:rsidRPr="00FD04EA" w:rsidRDefault="00FD04EA" w:rsidP="00FD04EA">
            <w:pPr>
              <w:suppressAutoHyphens w:val="0"/>
              <w:spacing w:after="0" w:line="240" w:lineRule="auto"/>
              <w:rPr>
                <w:rFonts w:eastAsia="Times New Roman"/>
              </w:rPr>
            </w:pPr>
            <w:r w:rsidRPr="00FD04EA">
              <w:rPr>
                <w:rFonts w:eastAsia="Times New Roman"/>
              </w:rPr>
              <w:t>Upomnienia</w:t>
            </w:r>
          </w:p>
        </w:tc>
        <w:tc>
          <w:tcPr>
            <w:tcW w:w="3827" w:type="dxa"/>
          </w:tcPr>
          <w:p w14:paraId="085753E2"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0</w:t>
            </w:r>
          </w:p>
        </w:tc>
      </w:tr>
      <w:tr w:rsidR="00FD04EA" w:rsidRPr="00FD04EA" w14:paraId="135C8EDD" w14:textId="77777777" w:rsidTr="007D670D">
        <w:trPr>
          <w:trHeight w:val="334"/>
        </w:trPr>
        <w:tc>
          <w:tcPr>
            <w:cnfStyle w:val="001000000000" w:firstRow="0" w:lastRow="0" w:firstColumn="1" w:lastColumn="0" w:oddVBand="0" w:evenVBand="0" w:oddHBand="0" w:evenHBand="0" w:firstRowFirstColumn="0" w:firstRowLastColumn="0" w:lastRowFirstColumn="0" w:lastRowLastColumn="0"/>
            <w:tcW w:w="5245" w:type="dxa"/>
            <w:gridSpan w:val="2"/>
            <w:noWrap/>
            <w:hideMark/>
          </w:tcPr>
          <w:p w14:paraId="5989F37C" w14:textId="77777777" w:rsidR="00FD04EA" w:rsidRPr="00FD04EA" w:rsidRDefault="00FD04EA" w:rsidP="00FD04EA">
            <w:pPr>
              <w:suppressAutoHyphens w:val="0"/>
              <w:spacing w:after="0" w:line="240" w:lineRule="auto"/>
              <w:rPr>
                <w:rFonts w:eastAsia="Times New Roman"/>
              </w:rPr>
            </w:pPr>
            <w:r w:rsidRPr="00FD04EA">
              <w:rPr>
                <w:rFonts w:eastAsia="Times New Roman"/>
              </w:rPr>
              <w:t>postanowienia o nałożeniu grzywy</w:t>
            </w:r>
          </w:p>
        </w:tc>
        <w:tc>
          <w:tcPr>
            <w:tcW w:w="3827" w:type="dxa"/>
          </w:tcPr>
          <w:p w14:paraId="1C4EBAAF"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0</w:t>
            </w:r>
          </w:p>
        </w:tc>
      </w:tr>
      <w:tr w:rsidR="00FD04EA" w:rsidRPr="00FD04EA" w14:paraId="05DAF9A4" w14:textId="77777777" w:rsidTr="007D670D">
        <w:trPr>
          <w:trHeight w:val="327"/>
        </w:trPr>
        <w:tc>
          <w:tcPr>
            <w:cnfStyle w:val="001000000000" w:firstRow="0" w:lastRow="0" w:firstColumn="1" w:lastColumn="0" w:oddVBand="0" w:evenVBand="0" w:oddHBand="0" w:evenHBand="0" w:firstRowFirstColumn="0" w:firstRowLastColumn="0" w:lastRowFirstColumn="0" w:lastRowLastColumn="0"/>
            <w:tcW w:w="5245" w:type="dxa"/>
            <w:gridSpan w:val="2"/>
            <w:noWrap/>
            <w:hideMark/>
          </w:tcPr>
          <w:p w14:paraId="60E16C1B" w14:textId="77777777" w:rsidR="00FD04EA" w:rsidRPr="00FD04EA" w:rsidRDefault="00FD04EA" w:rsidP="00FD04EA">
            <w:pPr>
              <w:suppressAutoHyphens w:val="0"/>
              <w:spacing w:after="0" w:line="240" w:lineRule="auto"/>
              <w:rPr>
                <w:rFonts w:eastAsia="Times New Roman"/>
              </w:rPr>
            </w:pPr>
            <w:r w:rsidRPr="00FD04EA">
              <w:rPr>
                <w:rFonts w:eastAsia="Times New Roman"/>
              </w:rPr>
              <w:t>mandaty (liczba i kwota)</w:t>
            </w:r>
          </w:p>
        </w:tc>
        <w:tc>
          <w:tcPr>
            <w:tcW w:w="3827" w:type="dxa"/>
          </w:tcPr>
          <w:p w14:paraId="42FD2E03" w14:textId="77777777" w:rsidR="00FD04EA" w:rsidRPr="00FD04EA" w:rsidRDefault="00FD04EA" w:rsidP="00FD04EA">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04EA">
              <w:rPr>
                <w:rFonts w:eastAsia="Times New Roman"/>
              </w:rPr>
              <w:t>0</w:t>
            </w:r>
          </w:p>
        </w:tc>
      </w:tr>
    </w:tbl>
    <w:p w14:paraId="3CA7C62B" w14:textId="77777777" w:rsidR="00F73CBB" w:rsidRDefault="00F73CBB" w:rsidP="00FD04EA">
      <w:pPr>
        <w:suppressAutoHyphens w:val="0"/>
        <w:spacing w:after="0" w:line="300" w:lineRule="auto"/>
        <w:jc w:val="both"/>
        <w:rPr>
          <w:rFonts w:ascii="Times New Roman" w:eastAsia="Times New Roman" w:hAnsi="Times New Roman" w:cs="Times New Roman"/>
          <w:sz w:val="24"/>
          <w:szCs w:val="24"/>
        </w:rPr>
      </w:pPr>
    </w:p>
    <w:p w14:paraId="0B6A454D" w14:textId="77777777" w:rsidR="00F73CBB" w:rsidRDefault="00F73CBB" w:rsidP="00FD04EA">
      <w:pPr>
        <w:suppressAutoHyphens w:val="0"/>
        <w:spacing w:after="0" w:line="300" w:lineRule="auto"/>
        <w:jc w:val="both"/>
        <w:rPr>
          <w:rFonts w:ascii="Times New Roman" w:eastAsia="Times New Roman" w:hAnsi="Times New Roman" w:cs="Times New Roman"/>
          <w:sz w:val="24"/>
          <w:szCs w:val="24"/>
        </w:rPr>
      </w:pPr>
    </w:p>
    <w:p w14:paraId="06F1611C" w14:textId="77777777" w:rsidR="00F73CBB" w:rsidRDefault="00F73CBB" w:rsidP="00FD04EA">
      <w:pPr>
        <w:suppressAutoHyphens w:val="0"/>
        <w:spacing w:after="0" w:line="300" w:lineRule="auto"/>
        <w:jc w:val="both"/>
        <w:rPr>
          <w:rFonts w:ascii="Times New Roman" w:eastAsia="Times New Roman" w:hAnsi="Times New Roman" w:cs="Times New Roman"/>
          <w:sz w:val="24"/>
          <w:szCs w:val="24"/>
        </w:rPr>
      </w:pPr>
    </w:p>
    <w:p w14:paraId="7527233E" w14:textId="77777777" w:rsidR="00F73CBB" w:rsidRDefault="00F73CBB" w:rsidP="00FD04EA">
      <w:pPr>
        <w:suppressAutoHyphens w:val="0"/>
        <w:spacing w:after="0" w:line="300" w:lineRule="auto"/>
        <w:jc w:val="both"/>
        <w:rPr>
          <w:rFonts w:ascii="Times New Roman" w:eastAsia="Times New Roman" w:hAnsi="Times New Roman" w:cs="Times New Roman"/>
          <w:sz w:val="24"/>
          <w:szCs w:val="24"/>
        </w:rPr>
      </w:pPr>
    </w:p>
    <w:p w14:paraId="79800AF0" w14:textId="77777777" w:rsidR="00F73CBB" w:rsidRDefault="00F73CBB" w:rsidP="00FD04EA">
      <w:pPr>
        <w:suppressAutoHyphens w:val="0"/>
        <w:spacing w:after="0" w:line="300" w:lineRule="auto"/>
        <w:jc w:val="both"/>
        <w:rPr>
          <w:rFonts w:ascii="Times New Roman" w:eastAsia="Times New Roman" w:hAnsi="Times New Roman" w:cs="Times New Roman"/>
          <w:sz w:val="24"/>
          <w:szCs w:val="24"/>
        </w:rPr>
      </w:pPr>
    </w:p>
    <w:p w14:paraId="40309E7C" w14:textId="77777777" w:rsidR="00FD04EA" w:rsidRPr="00FD04EA" w:rsidRDefault="007D5C38" w:rsidP="00FD04EA">
      <w:pPr>
        <w:suppressAutoHyphens w:val="0"/>
        <w:spacing w:after="0" w:line="300" w:lineRule="auto"/>
        <w:jc w:val="both"/>
        <w:rPr>
          <w:rFonts w:ascii="Times New Roman" w:eastAsia="Times New Roman" w:hAnsi="Times New Roman" w:cs="Times New Roman"/>
          <w:sz w:val="24"/>
          <w:szCs w:val="24"/>
        </w:rPr>
      </w:pPr>
      <w:r w:rsidRPr="00FD04EA">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5562ED7" wp14:editId="664FE158">
            <wp:simplePos x="0" y="0"/>
            <wp:positionH relativeFrom="column">
              <wp:posOffset>147955</wp:posOffset>
            </wp:positionH>
            <wp:positionV relativeFrom="paragraph">
              <wp:posOffset>46355</wp:posOffset>
            </wp:positionV>
            <wp:extent cx="5416550" cy="3079750"/>
            <wp:effectExtent l="0" t="0" r="0" b="0"/>
            <wp:wrapNone/>
            <wp:docPr id="26" name="Wykres 26">
              <a:extLst xmlns:a="http://schemas.openxmlformats.org/drawingml/2006/main">
                <a:ext uri="{FF2B5EF4-FFF2-40B4-BE49-F238E27FC236}">
                  <a16:creationId xmlns:a16="http://schemas.microsoft.com/office/drawing/2014/main" id="{809278EB-829C-41E7-B80E-60DFA0B80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243CDA48" w14:textId="77777777" w:rsidR="00FD04EA" w:rsidRPr="00FD04EA" w:rsidRDefault="00FD04EA" w:rsidP="00FD04EA">
      <w:pPr>
        <w:suppressAutoHyphens w:val="0"/>
        <w:spacing w:after="0" w:line="300" w:lineRule="auto"/>
        <w:jc w:val="both"/>
        <w:rPr>
          <w:rFonts w:ascii="Times New Roman" w:eastAsia="Times New Roman" w:hAnsi="Times New Roman" w:cs="Times New Roman"/>
          <w:sz w:val="24"/>
          <w:szCs w:val="24"/>
        </w:rPr>
      </w:pPr>
    </w:p>
    <w:p w14:paraId="4D8ED0D3" w14:textId="77777777" w:rsidR="00FD04EA" w:rsidRPr="00FD04EA" w:rsidRDefault="00FD04EA" w:rsidP="00FD04EA">
      <w:pPr>
        <w:suppressAutoHyphens w:val="0"/>
        <w:spacing w:after="0" w:line="300" w:lineRule="auto"/>
        <w:jc w:val="both"/>
        <w:rPr>
          <w:rFonts w:ascii="Times New Roman" w:eastAsia="Times New Roman" w:hAnsi="Times New Roman" w:cs="Times New Roman"/>
          <w:sz w:val="24"/>
          <w:szCs w:val="24"/>
        </w:rPr>
      </w:pPr>
    </w:p>
    <w:p w14:paraId="7AEE123B" w14:textId="77777777" w:rsidR="00FD04EA" w:rsidRPr="00FD04EA" w:rsidRDefault="00FD04EA" w:rsidP="00FD04EA">
      <w:pPr>
        <w:suppressAutoHyphens w:val="0"/>
        <w:spacing w:after="0" w:line="300" w:lineRule="auto"/>
        <w:jc w:val="both"/>
        <w:rPr>
          <w:rFonts w:ascii="Times New Roman" w:eastAsia="Times New Roman" w:hAnsi="Times New Roman" w:cs="Times New Roman"/>
          <w:sz w:val="24"/>
          <w:szCs w:val="24"/>
        </w:rPr>
      </w:pPr>
    </w:p>
    <w:p w14:paraId="1A3E4AA3" w14:textId="77777777" w:rsidR="00FD04EA" w:rsidRPr="00180449" w:rsidRDefault="00FD04EA" w:rsidP="00180449">
      <w:pPr>
        <w:tabs>
          <w:tab w:val="left" w:pos="1920"/>
        </w:tabs>
        <w:suppressAutoHyphens w:val="0"/>
        <w:spacing w:after="0" w:line="300" w:lineRule="auto"/>
        <w:jc w:val="both"/>
        <w:rPr>
          <w:rFonts w:ascii="Times New Roman" w:eastAsia="Times New Roman" w:hAnsi="Times New Roman" w:cs="Times New Roman"/>
          <w:sz w:val="24"/>
          <w:szCs w:val="24"/>
        </w:rPr>
      </w:pPr>
    </w:p>
    <w:p w14:paraId="62C20397" w14:textId="77777777" w:rsidR="00FD04EA" w:rsidRPr="00FD04EA" w:rsidRDefault="00FD04EA" w:rsidP="00FD04EA">
      <w:pPr>
        <w:suppressAutoHyphens w:val="0"/>
        <w:spacing w:after="0" w:line="240" w:lineRule="auto"/>
        <w:jc w:val="center"/>
        <w:rPr>
          <w:rFonts w:ascii="Times New Roman" w:eastAsia="Times New Roman" w:hAnsi="Times New Roman" w:cs="Times New Roman"/>
          <w:i/>
          <w:sz w:val="20"/>
          <w:szCs w:val="20"/>
        </w:rPr>
      </w:pPr>
    </w:p>
    <w:p w14:paraId="4810906C"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3E814D89"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0188537F"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65F7D0A1"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6F0B91BE"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29E328DA"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0AA2EC5F"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27529C54"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2744159D" w14:textId="77777777" w:rsidR="00F73CBB" w:rsidRDefault="00F73CBB" w:rsidP="00FD04EA">
      <w:pPr>
        <w:suppressAutoHyphens w:val="0"/>
        <w:spacing w:after="0" w:line="240" w:lineRule="auto"/>
        <w:jc w:val="center"/>
        <w:rPr>
          <w:rFonts w:ascii="Times New Roman" w:eastAsia="Times New Roman" w:hAnsi="Times New Roman" w:cs="Times New Roman"/>
          <w:i/>
          <w:sz w:val="18"/>
          <w:szCs w:val="18"/>
        </w:rPr>
      </w:pPr>
    </w:p>
    <w:p w14:paraId="79FDEC5E" w14:textId="77777777" w:rsidR="00FD04EA" w:rsidRPr="00FD04EA" w:rsidRDefault="00FD04EA" w:rsidP="00FD04EA">
      <w:pPr>
        <w:suppressAutoHyphens w:val="0"/>
        <w:spacing w:after="0" w:line="240" w:lineRule="auto"/>
        <w:jc w:val="center"/>
        <w:rPr>
          <w:rFonts w:ascii="Times New Roman" w:eastAsia="Times New Roman" w:hAnsi="Times New Roman" w:cs="Times New Roman"/>
          <w:i/>
          <w:sz w:val="18"/>
          <w:szCs w:val="18"/>
        </w:rPr>
      </w:pPr>
      <w:r w:rsidRPr="00FD04EA">
        <w:rPr>
          <w:rFonts w:ascii="Times New Roman" w:eastAsia="Times New Roman" w:hAnsi="Times New Roman" w:cs="Times New Roman"/>
          <w:i/>
          <w:sz w:val="18"/>
          <w:szCs w:val="18"/>
        </w:rPr>
        <w:t>Zestawienie próbek mikrobiologicznych oraz fizykochemicznych pobranych</w:t>
      </w:r>
    </w:p>
    <w:p w14:paraId="1D61C52A" w14:textId="77777777" w:rsidR="00FD04EA" w:rsidRPr="00FD04EA" w:rsidRDefault="00FD04EA" w:rsidP="00FD04EA">
      <w:pPr>
        <w:suppressAutoHyphens w:val="0"/>
        <w:spacing w:after="0" w:line="240" w:lineRule="auto"/>
        <w:jc w:val="center"/>
        <w:rPr>
          <w:rFonts w:ascii="Times New Roman" w:eastAsia="Times New Roman" w:hAnsi="Times New Roman" w:cs="Times New Roman"/>
          <w:bCs/>
          <w:color w:val="000000"/>
          <w:sz w:val="18"/>
          <w:szCs w:val="18"/>
        </w:rPr>
      </w:pPr>
      <w:r w:rsidRPr="00FD04EA">
        <w:rPr>
          <w:rFonts w:ascii="Times New Roman" w:eastAsia="Times New Roman" w:hAnsi="Times New Roman" w:cs="Times New Roman"/>
          <w:i/>
          <w:sz w:val="18"/>
          <w:szCs w:val="18"/>
        </w:rPr>
        <w:t>w ramach nadzoru w 2020 oraz 2021 roku</w:t>
      </w:r>
    </w:p>
    <w:p w14:paraId="4AD5AF34" w14:textId="77777777" w:rsidR="00FD04EA" w:rsidRPr="00FD04EA" w:rsidRDefault="00FD04EA" w:rsidP="00FD04EA">
      <w:pPr>
        <w:suppressAutoHyphens w:val="0"/>
        <w:spacing w:after="0"/>
        <w:rPr>
          <w:rFonts w:ascii="Times New Roman" w:eastAsia="Times New Roman" w:hAnsi="Times New Roman" w:cs="Times New Roman"/>
        </w:rPr>
      </w:pPr>
    </w:p>
    <w:p w14:paraId="02AF3AA8" w14:textId="77777777" w:rsidR="00FD04EA" w:rsidRDefault="00FD04EA" w:rsidP="00FD04EA">
      <w:pPr>
        <w:suppressAutoHyphens w:val="0"/>
        <w:spacing w:after="0"/>
        <w:jc w:val="both"/>
        <w:rPr>
          <w:rFonts w:ascii="Times New Roman" w:eastAsia="Times New Roman" w:hAnsi="Times New Roman" w:cs="Times New Roman"/>
        </w:rPr>
      </w:pPr>
    </w:p>
    <w:p w14:paraId="1769ED91" w14:textId="77777777" w:rsidR="00F73CBB" w:rsidRPr="00FD04EA" w:rsidRDefault="00F73CBB" w:rsidP="00FD04EA">
      <w:pPr>
        <w:suppressAutoHyphens w:val="0"/>
        <w:spacing w:after="0"/>
        <w:jc w:val="both"/>
        <w:rPr>
          <w:rFonts w:ascii="Times New Roman" w:eastAsia="Times New Roman" w:hAnsi="Times New Roman" w:cs="Times New Roman"/>
        </w:rPr>
      </w:pPr>
    </w:p>
    <w:p w14:paraId="55CB7F6F" w14:textId="77777777" w:rsidR="00FD04EA" w:rsidRPr="00FD04EA" w:rsidRDefault="00FD04EA" w:rsidP="00FD04EA">
      <w:pPr>
        <w:keepNext/>
        <w:numPr>
          <w:ilvl w:val="0"/>
          <w:numId w:val="7"/>
        </w:numPr>
        <w:suppressAutoHyphens w:val="0"/>
        <w:spacing w:after="0" w:line="240" w:lineRule="auto"/>
        <w:outlineLvl w:val="0"/>
        <w:rPr>
          <w:rFonts w:ascii="Times New Roman" w:eastAsia="Times New Roman" w:hAnsi="Times New Roman" w:cs="Times New Roman"/>
          <w:b/>
          <w:bCs/>
          <w:sz w:val="24"/>
          <w:szCs w:val="24"/>
        </w:rPr>
      </w:pPr>
      <w:bookmarkStart w:id="31" w:name="_Toc411417802"/>
      <w:bookmarkStart w:id="32" w:name="_Toc95148568"/>
      <w:r w:rsidRPr="00FD04EA">
        <w:rPr>
          <w:rFonts w:ascii="Times New Roman" w:eastAsia="Times New Roman" w:hAnsi="Times New Roman" w:cs="Times New Roman"/>
          <w:b/>
          <w:bCs/>
          <w:sz w:val="24"/>
          <w:szCs w:val="24"/>
        </w:rPr>
        <w:t>STAN SANITARNY OBIEKTÓW UŻYTECZNOŚCI PUBLICZNEJ</w:t>
      </w:r>
      <w:bookmarkEnd w:id="31"/>
      <w:bookmarkEnd w:id="32"/>
    </w:p>
    <w:p w14:paraId="7AE4B929" w14:textId="77777777" w:rsidR="00FD04EA" w:rsidRPr="00FD04EA" w:rsidRDefault="00FD04EA" w:rsidP="00FD04EA">
      <w:pPr>
        <w:suppressAutoHyphens w:val="0"/>
        <w:spacing w:after="0" w:line="240" w:lineRule="auto"/>
        <w:rPr>
          <w:rFonts w:ascii="Times New Roman" w:eastAsia="Times New Roman" w:hAnsi="Times New Roman" w:cs="Times New Roman"/>
        </w:rPr>
      </w:pPr>
    </w:p>
    <w:p w14:paraId="33A0530E" w14:textId="77777777" w:rsidR="00FD04EA" w:rsidRPr="00180449"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Kontrolę stanu sanitarnego w 2021 roku przeprowadzono w 42 obiektach użyteczności publicznej. Kontrolą objęto: zakłady fryzjerskie, zakłady kosmetyczne, zakłady odnowy biologicznej, tatuażu, solaria, obiekty hotelarskie i inne w których świadczone są usługi hotelarskie, domy pomocy społecznej, dworce kolejowe, stadiony, hale sportowe, stacje paliw, zakład karny, zakład pogrzebowy, place zabaw.</w:t>
      </w:r>
      <w:bookmarkStart w:id="33" w:name="_Toc411417803"/>
      <w:r w:rsidRPr="00FD04EA">
        <w:rPr>
          <w:rFonts w:ascii="Times New Roman" w:eastAsia="Times New Roman" w:hAnsi="Times New Roman" w:cs="Times New Roman"/>
          <w:sz w:val="24"/>
          <w:szCs w:val="24"/>
        </w:rPr>
        <w:t xml:space="preserve"> W porównaniu z poprzednim rokiem liczba podmiotów oferujących usługi kosmetyczne, fryzjerskie, tatuażu i odnowy biologicznej wyraźnie wzrosła. Pozytywnie ocenia się wzrost liczby przedsiębiorców, wyposażających gabinety w autoklawy, jak też posiadających umowy na sterylizację narzędzi poza gabinetami oraz stosujących narzędzia wyłącznie jednorazowego użytku. Obserwuje się, że coraz częściej podmioty rezygnują ze stosowania bielizny wielokrotnego użytku na rzecz bielizny jednorazowej. Obiekty nowopowstające to zakłady nowoczesne, estetycznie urządzone oraz dobrze wyposażone. Jednocześnie zakłady kosmetyczne wprowadzają do zakresu usług coraz </w:t>
      </w:r>
      <w:r w:rsidRPr="00FD04EA">
        <w:rPr>
          <w:rFonts w:ascii="Times New Roman" w:eastAsia="Times New Roman" w:hAnsi="Times New Roman" w:cs="Times New Roman"/>
          <w:sz w:val="24"/>
          <w:szCs w:val="24"/>
        </w:rPr>
        <w:br/>
        <w:t xml:space="preserve">to nowsze, bardziej inwazyjne zabiegi wymagające szczególnego nadzoru sanitarnego. </w:t>
      </w:r>
      <w:r w:rsidRPr="00FD04EA">
        <w:rPr>
          <w:rFonts w:ascii="Times New Roman" w:eastAsia="Times New Roman" w:hAnsi="Times New Roman" w:cs="Times New Roman"/>
          <w:sz w:val="24"/>
          <w:szCs w:val="24"/>
        </w:rPr>
        <w:br/>
        <w:t>W skontrolowanych obiektach nie stwierdzono nieprawidłowości. Kontrolą objęto także 3 obiekty prowadzące działalność w zakresie poprawy kondycji fizycznej w zakresie przestrzegania przepisów Rozporządzenia Rady Ministrów z dnia 19 marca 2021 r. w sprawie ustanowienia określonych ograniczeń, nakazów i zakazów w związku z wystąpieniem stanu epidemii (Dz. U. z 2021 r., poz. 512 ze zm.), właściciele obiektów udostępniali je osobom fizycznym</w:t>
      </w:r>
      <w:r w:rsidR="007D5C38">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z licencją zawodnika Polskiego Związku Przeciągania Liny, która jednoznaczna jest z powołaniem do kadry narodowej grupy „C”, bądź osobom którym wypłacano stypendia sportowe dla zawodników, jak również na organizację współzawodnictwa sportowego oraz wydarzenia sportowego.</w:t>
      </w:r>
    </w:p>
    <w:p w14:paraId="289F0EFD" w14:textId="77777777" w:rsidR="00FD04EA" w:rsidRDefault="00FD04EA" w:rsidP="00FD04EA">
      <w:pPr>
        <w:suppressAutoHyphens w:val="0"/>
        <w:spacing w:after="0"/>
        <w:jc w:val="both"/>
        <w:rPr>
          <w:rFonts w:ascii="Times New Roman" w:eastAsia="Times New Roman" w:hAnsi="Times New Roman" w:cs="Times New Roman"/>
          <w:sz w:val="24"/>
          <w:szCs w:val="24"/>
        </w:rPr>
      </w:pPr>
    </w:p>
    <w:p w14:paraId="790EBDA6" w14:textId="77777777" w:rsidR="00F73CBB" w:rsidRDefault="00F73CBB" w:rsidP="00FD04EA">
      <w:pPr>
        <w:suppressAutoHyphens w:val="0"/>
        <w:spacing w:after="0"/>
        <w:jc w:val="both"/>
        <w:rPr>
          <w:rFonts w:ascii="Times New Roman" w:eastAsia="Times New Roman" w:hAnsi="Times New Roman" w:cs="Times New Roman"/>
          <w:sz w:val="24"/>
          <w:szCs w:val="24"/>
        </w:rPr>
      </w:pPr>
    </w:p>
    <w:p w14:paraId="458E7CEB" w14:textId="77777777" w:rsidR="00F73CBB" w:rsidRPr="00FD04EA" w:rsidRDefault="00F73CBB" w:rsidP="00FD04EA">
      <w:pPr>
        <w:suppressAutoHyphens w:val="0"/>
        <w:spacing w:after="0"/>
        <w:jc w:val="both"/>
        <w:rPr>
          <w:rFonts w:ascii="Times New Roman" w:eastAsia="Times New Roman" w:hAnsi="Times New Roman" w:cs="Times New Roman"/>
          <w:sz w:val="24"/>
          <w:szCs w:val="24"/>
        </w:rPr>
      </w:pPr>
    </w:p>
    <w:p w14:paraId="065B27B4" w14:textId="77777777" w:rsidR="00FD04EA" w:rsidRPr="00FD04EA" w:rsidRDefault="00FD04EA" w:rsidP="005F6274">
      <w:pPr>
        <w:numPr>
          <w:ilvl w:val="0"/>
          <w:numId w:val="7"/>
        </w:numPr>
        <w:suppressAutoHyphens w:val="0"/>
        <w:spacing w:after="0" w:line="240" w:lineRule="auto"/>
        <w:rPr>
          <w:rFonts w:ascii="Times New Roman" w:eastAsia="Times New Roman" w:hAnsi="Times New Roman" w:cs="Times New Roman"/>
          <w:b/>
          <w:sz w:val="24"/>
          <w:szCs w:val="24"/>
        </w:rPr>
      </w:pPr>
      <w:r w:rsidRPr="00FD04EA">
        <w:rPr>
          <w:rFonts w:ascii="Times New Roman" w:eastAsia="Times New Roman" w:hAnsi="Times New Roman" w:cs="Times New Roman"/>
          <w:b/>
          <w:sz w:val="24"/>
          <w:szCs w:val="24"/>
        </w:rPr>
        <w:lastRenderedPageBreak/>
        <w:t>KĄPIELISKA</w:t>
      </w:r>
      <w:bookmarkEnd w:id="33"/>
    </w:p>
    <w:p w14:paraId="720EE02E" w14:textId="77777777" w:rsidR="00FD04EA" w:rsidRPr="00FD04EA" w:rsidRDefault="00FD04EA" w:rsidP="00FD04EA">
      <w:pPr>
        <w:suppressAutoHyphens w:val="0"/>
        <w:spacing w:after="0" w:line="240" w:lineRule="auto"/>
        <w:rPr>
          <w:rFonts w:ascii="Times New Roman" w:eastAsia="Times New Roman" w:hAnsi="Times New Roman" w:cs="Times New Roman"/>
        </w:rPr>
      </w:pPr>
    </w:p>
    <w:p w14:paraId="3FBB42F7"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sezonie letnim 2021 w gminie Reńska Wieś funkcjonowały dwa Kąpieliska: „Centralne” oraz „Stodoła”, a także miejsce okazjonalnie wykorzystywane do kąpieli pn. Ośrodek Rekreacyjno- Wypoczynkowy „Makadam”.</w:t>
      </w:r>
      <w:r w:rsidR="007D5C38">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Organizatorem był Wójt Gminy Reńskiej Wsi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ul. Pawłowicka 1, 47-208 Reńska Wieś. Sezon kąpieliskowy obejmował okres od 18 czerwca 2021 r do 5 września 2021 r., przed rozpoczęciem sezonu kąpieliskowego przeprowadzono kontrole stanu sanitarnego obiektów, które nie wykazały nieprawidłowości. Teren wokół utrzymany w bieżącej czystości, trawa wykoszona, ustawione stojaki z workami na opady.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kąpieliskach wyznaczone strefy w wodzie ogrodzone bojami. Organizator kąpielisk odpowiednio oznakował kąpieliska poprzez umieszczenie tablicy informacyjnej zgodnie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z wymogami zawartymi w § 3 rozporządzenia Ministra Zdrowia z dnia 21 grudnia 2018 r.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w sprawie ewidencji oraz sposobu oznakowania kąpielisk i miejsc okazjonalnie wykorzystywanych do kąpieli</w:t>
      </w:r>
      <w:r w:rsidR="00180449">
        <w:rPr>
          <w:rFonts w:ascii="Times New Roman" w:eastAsia="Times New Roman" w:hAnsi="Times New Roman" w:cs="Times New Roman"/>
          <w:sz w:val="24"/>
          <w:szCs w:val="24"/>
        </w:rPr>
        <w:t xml:space="preserve"> (Dz. U. z 2018 r., poz.2476). </w:t>
      </w:r>
      <w:r w:rsidRPr="00FD04EA">
        <w:rPr>
          <w:rFonts w:ascii="Times New Roman" w:eastAsia="Times New Roman" w:hAnsi="Times New Roman" w:cs="Times New Roman"/>
          <w:sz w:val="24"/>
          <w:szCs w:val="24"/>
        </w:rPr>
        <w:t xml:space="preserve">W trakcie trwania sezonu Państwowy Powiatowy Inspektor Sanitarny w Kędzierzynie- Koźlu oraz organizator kąpielisk nie stwierdził pogorszenia jakości wody w kąpieliskach i nie zarejestrował zanieczyszczeń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wodzie, mogących mieć wpływ na jej jakość oraz zdrowie osób kąpiących. W sezonie kąpielowym 2021 z Kąpieliska „Centralne” oraz „Stodoła” pobrano po cztery próbki wody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do badań laboratoryjnych mikrobiologicznych, wydano cztery bieżące oceny jakości wody oraz cztery komunikaty, na podstawie których stwierdzono, że woda w Kąpielisku „Centralne” oraz „Stodoła” spełniała wymagania rozporządzenia Ministra Zdrowia z dnia 17 stycznia 2019 r. w sprawie prowadzenia nadzoru nad jakością wody w kąpielisku i miejscu wykorzystywanym do kąpieli. Analizując wyniki badań oraz wartości percentyla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dla wyliczenia mikrobiologicznego zaklasyfikowano jakość wody w kąpieliskach jako doskonałą. Serwis kapieliskowy w sezonie kąpielowym 2021 był na bieżąco aktualizowany zgodnie z okresem trwania sezonu kąpielowego na stronie https://sk.gis.gov.pl/.</w:t>
      </w:r>
    </w:p>
    <w:p w14:paraId="0E04DA1F"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6B308950" w14:textId="77777777" w:rsidR="00FD04EA" w:rsidRPr="00FD04EA" w:rsidRDefault="00FD04EA" w:rsidP="00FD04EA">
      <w:pPr>
        <w:keepNext/>
        <w:numPr>
          <w:ilvl w:val="0"/>
          <w:numId w:val="7"/>
        </w:numPr>
        <w:suppressAutoHyphens w:val="0"/>
        <w:spacing w:after="0" w:line="240" w:lineRule="auto"/>
        <w:outlineLvl w:val="1"/>
        <w:rPr>
          <w:rFonts w:ascii="Times New Roman" w:eastAsia="Times New Roman" w:hAnsi="Times New Roman" w:cs="Times New Roman"/>
          <w:b/>
          <w:sz w:val="24"/>
          <w:szCs w:val="24"/>
        </w:rPr>
      </w:pPr>
      <w:bookmarkStart w:id="34" w:name="_Toc94717798"/>
      <w:bookmarkStart w:id="35" w:name="_Toc95148569"/>
      <w:r w:rsidRPr="00FD04EA">
        <w:rPr>
          <w:rFonts w:ascii="Times New Roman" w:eastAsia="Times New Roman" w:hAnsi="Times New Roman" w:cs="Times New Roman"/>
          <w:b/>
          <w:sz w:val="24"/>
          <w:szCs w:val="24"/>
        </w:rPr>
        <w:t>BASENY KĄPIELOWE</w:t>
      </w:r>
      <w:bookmarkEnd w:id="34"/>
      <w:bookmarkEnd w:id="35"/>
    </w:p>
    <w:p w14:paraId="4010A8CA" w14:textId="77777777" w:rsidR="00FD04EA" w:rsidRPr="00FD04EA" w:rsidRDefault="00FD04EA" w:rsidP="00FD04EA">
      <w:pPr>
        <w:suppressAutoHyphens w:val="0"/>
        <w:spacing w:after="0" w:line="240" w:lineRule="auto"/>
        <w:rPr>
          <w:rFonts w:ascii="Times New Roman" w:eastAsia="Times New Roman" w:hAnsi="Times New Roman" w:cs="Times New Roman"/>
          <w:sz w:val="24"/>
          <w:szCs w:val="24"/>
        </w:rPr>
      </w:pPr>
    </w:p>
    <w:p w14:paraId="5A28286B" w14:textId="77777777" w:rsidR="00FD04EA" w:rsidRPr="00FD04EA" w:rsidRDefault="00FD04EA" w:rsidP="003D33DF">
      <w:pPr>
        <w:numPr>
          <w:ilvl w:val="0"/>
          <w:numId w:val="33"/>
        </w:numPr>
        <w:tabs>
          <w:tab w:val="left" w:pos="284"/>
        </w:tabs>
        <w:suppressAutoHyphens w:val="0"/>
        <w:spacing w:after="0"/>
        <w:ind w:left="284" w:hanging="284"/>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Jakość wody na Krytej Pływalni w Kędzierzynie- Koźlu, zarządzanej przez Miejski Ośrodek Sportu i Rekreacji w Kędzierzynie- Koźlu al. Jana Pawła II 29, 47-220 Kędzierzyn- Koźle spełniała wymagania mikrobiologiczne i fizykochemiczne określone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załącznikach Nr 1 i Nr 2 rozporządzenia Ministra Zdrowia z dnia 9 listopada 2015 r.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w sprawie wymagań jakim powinna odpowiadać woda na pływalniach (Dz. U. z 2015 r., poz. 2016 ze. zm.). W wyniku przeprowadzonych badań jakości wody stwierdzono jednorazowe przekroczenia.</w:t>
      </w:r>
    </w:p>
    <w:p w14:paraId="51A3854F" w14:textId="77777777" w:rsidR="00FD04EA" w:rsidRPr="00FD04EA" w:rsidRDefault="00FD04EA" w:rsidP="003D33DF">
      <w:pPr>
        <w:tabs>
          <w:tab w:val="left" w:pos="284"/>
        </w:tabs>
        <w:suppressAutoHyphens w:val="0"/>
        <w:spacing w:after="0"/>
        <w:ind w:left="284"/>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Zarządzający pływalnią na bieżąco informował o podjętych działaniach naprawczych oraz przedstawiał sprawozdania z badań wody, które potwierdzały wyeliminowanie przekroczeń.</w:t>
      </w:r>
    </w:p>
    <w:p w14:paraId="093E0BE2" w14:textId="77777777" w:rsidR="00FD04EA" w:rsidRPr="00FD04EA" w:rsidRDefault="00FD04EA" w:rsidP="003D33DF">
      <w:pPr>
        <w:suppressAutoHyphens w:val="0"/>
        <w:spacing w:after="0"/>
        <w:ind w:left="284"/>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związku z wystąpieniem stanu epidemii Zarządca wdrożył wytyczne dotyczące przestrzegania zasad bezpieczeństwa dla osób korzystających z obiektu.</w:t>
      </w:r>
    </w:p>
    <w:p w14:paraId="2C5A8AF6" w14:textId="77777777" w:rsidR="00FD04EA" w:rsidRPr="00FD04EA" w:rsidRDefault="00FD04EA" w:rsidP="003D33DF">
      <w:pPr>
        <w:numPr>
          <w:ilvl w:val="0"/>
          <w:numId w:val="33"/>
        </w:numPr>
        <w:tabs>
          <w:tab w:val="left" w:pos="284"/>
        </w:tabs>
        <w:suppressAutoHyphens w:val="0"/>
        <w:spacing w:after="0"/>
        <w:ind w:left="284" w:hanging="284"/>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Jakość wody w nieckach Kędzierzyńsko- Kozielskiego Centrum Aktywności „Wodne oKKo”, zarządzanej przez Miejski Ośrodek Sportu i Rekreacji w Kędzierzynie- Koźlu </w:t>
      </w:r>
      <w:r w:rsidRPr="00FD04EA">
        <w:rPr>
          <w:rFonts w:ascii="Times New Roman" w:eastAsia="Times New Roman" w:hAnsi="Times New Roman" w:cs="Times New Roman"/>
          <w:sz w:val="24"/>
          <w:szCs w:val="24"/>
        </w:rPr>
        <w:br/>
        <w:t xml:space="preserve">al. Jana Pawła II 29,47-220 Kędzierzyn- Koźle spełniała wymagania mikrobiologiczne     </w:t>
      </w:r>
      <w:r w:rsidRPr="00FD04EA">
        <w:rPr>
          <w:rFonts w:ascii="Times New Roman" w:eastAsia="Times New Roman" w:hAnsi="Times New Roman" w:cs="Times New Roman"/>
          <w:sz w:val="24"/>
          <w:szCs w:val="24"/>
        </w:rPr>
        <w:br/>
      </w:r>
      <w:r w:rsidRPr="00FD04EA">
        <w:rPr>
          <w:rFonts w:ascii="Times New Roman" w:eastAsia="Times New Roman" w:hAnsi="Times New Roman" w:cs="Times New Roman"/>
          <w:sz w:val="24"/>
          <w:szCs w:val="24"/>
        </w:rPr>
        <w:lastRenderedPageBreak/>
        <w:t>i fizykochemiczne określone</w:t>
      </w:r>
      <w:r w:rsidR="003D33DF">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załącznikach Nr 1 i Nr 2 rozporządzenia Ministra Zdrowia </w:t>
      </w:r>
      <w:r w:rsidRPr="00FD04EA">
        <w:rPr>
          <w:rFonts w:ascii="Times New Roman" w:eastAsia="Times New Roman" w:hAnsi="Times New Roman" w:cs="Times New Roman"/>
          <w:sz w:val="24"/>
          <w:szCs w:val="24"/>
        </w:rPr>
        <w:br/>
        <w:t xml:space="preserve">z dnia 9 listopada 2015 r. w sprawie wymagań jakim powinna odpowiadać woda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na pływalniach (Dz. U. z 2015 r., poz. 2016 ze. zm.).W wyniku przeprowadzonych badań jakości wody stwierdzono jednorazowe przekroczenia. Zarządzający na bieżąco informował  o podjętych działaniach naprawczych oraz przedstawiał sprawozdania z badań wody, które potwierdzały wyeliminowanie przekroczeń. W związku z wystąpieniem stanu epidemii Centrum Aktywności „Wodne oKKo” część wewnętrzna została wyłączona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z użytkowania  na okres od 17 października 2020 r. do 19 lutego 2021 r. ze względu</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na wprowadzenie kolejnych obostrzeń ponowne zamknięcie nastąpiło w okresie od 20 marca 2021 r.do 28 maja 2021 r.</w:t>
      </w:r>
    </w:p>
    <w:p w14:paraId="2891B923" w14:textId="77777777" w:rsidR="00FD04EA" w:rsidRPr="00FD04EA" w:rsidRDefault="00FD04EA" w:rsidP="003D33DF">
      <w:pPr>
        <w:numPr>
          <w:ilvl w:val="0"/>
          <w:numId w:val="33"/>
        </w:numPr>
        <w:tabs>
          <w:tab w:val="left" w:pos="284"/>
        </w:tabs>
        <w:suppressAutoHyphens w:val="0"/>
        <w:spacing w:after="0"/>
        <w:ind w:left="284" w:hanging="284"/>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Gminny Ośrodek Sportu i Rekreacji w Zakrzowie ul. Portowa 20, 47-260 Polska Cerekiew zawiesił działalność ze względu na obecnie panującą pandemię. </w:t>
      </w:r>
    </w:p>
    <w:p w14:paraId="79784F46"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roku 2021 Państwowy Powiatowy Inspektor Sanitarny w Kędzierzynie- Koźlu wydał dwie zbiorcze roczne oceny jakości wody na pływalniach. </w:t>
      </w:r>
    </w:p>
    <w:p w14:paraId="17862F49"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11D0CAEE" w14:textId="77777777" w:rsidR="00FD04EA" w:rsidRPr="00FD04EA" w:rsidRDefault="00FD04EA" w:rsidP="00FD04EA">
      <w:pPr>
        <w:keepNext/>
        <w:numPr>
          <w:ilvl w:val="0"/>
          <w:numId w:val="7"/>
        </w:numPr>
        <w:suppressAutoHyphens w:val="0"/>
        <w:spacing w:after="0" w:line="240" w:lineRule="auto"/>
        <w:outlineLvl w:val="1"/>
        <w:rPr>
          <w:rFonts w:ascii="Times New Roman" w:eastAsia="Times New Roman" w:hAnsi="Times New Roman" w:cs="Times New Roman"/>
          <w:b/>
        </w:rPr>
      </w:pPr>
      <w:bookmarkStart w:id="36" w:name="_Toc94717799"/>
      <w:bookmarkStart w:id="37" w:name="_Toc95148570"/>
      <w:r w:rsidRPr="00FD04EA">
        <w:rPr>
          <w:rFonts w:ascii="Times New Roman" w:eastAsia="Times New Roman" w:hAnsi="Times New Roman" w:cs="Times New Roman"/>
          <w:b/>
        </w:rPr>
        <w:t>WNIOSKI</w:t>
      </w:r>
      <w:bookmarkEnd w:id="36"/>
      <w:bookmarkEnd w:id="37"/>
    </w:p>
    <w:p w14:paraId="1205C3E9"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02398502"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r w:rsidRPr="00FD04EA">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2184D4BF" wp14:editId="7FE26CD0">
            <wp:simplePos x="0" y="0"/>
            <wp:positionH relativeFrom="column">
              <wp:posOffset>80645</wp:posOffset>
            </wp:positionH>
            <wp:positionV relativeFrom="paragraph">
              <wp:posOffset>66040</wp:posOffset>
            </wp:positionV>
            <wp:extent cx="5248275" cy="2524125"/>
            <wp:effectExtent l="0" t="19050" r="0" b="0"/>
            <wp:wrapNone/>
            <wp:docPr id="27" name="Wykres 27">
              <a:extLst xmlns:a="http://schemas.openxmlformats.org/drawingml/2006/main">
                <a:ext uri="{FF2B5EF4-FFF2-40B4-BE49-F238E27FC236}">
                  <a16:creationId xmlns:a16="http://schemas.microsoft.com/office/drawing/2014/main" id="{CEF24B20-8382-42A5-A9FC-C78C0D7D9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73B05C83"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FDA1609"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7C8C3F31"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2B613888"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BC28B74"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016CB703"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2B5A7B6"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DEFBEBE"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01756B39"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109F2846"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4D8D29B"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D146D18"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23AA1FB7"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508F7BD5"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2B8E77BE"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139473F1"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413095B4" w14:textId="77777777" w:rsidR="00FD04EA" w:rsidRPr="00FD04EA" w:rsidRDefault="00FD04EA" w:rsidP="00FD04EA">
      <w:pPr>
        <w:suppressAutoHyphens w:val="0"/>
        <w:spacing w:after="0"/>
        <w:jc w:val="both"/>
        <w:rPr>
          <w:rFonts w:ascii="Times New Roman" w:eastAsia="Times New Roman" w:hAnsi="Times New Roman" w:cs="Times New Roman"/>
          <w:bCs/>
        </w:rPr>
      </w:pPr>
    </w:p>
    <w:p w14:paraId="7FEBFA38" w14:textId="77777777" w:rsidR="00FD04EA" w:rsidRPr="00FD04EA" w:rsidRDefault="00FD04EA" w:rsidP="00FD04EA">
      <w:pPr>
        <w:suppressAutoHyphens w:val="0"/>
        <w:spacing w:after="0" w:line="240" w:lineRule="auto"/>
        <w:jc w:val="center"/>
        <w:rPr>
          <w:rFonts w:ascii="Times New Roman" w:eastAsia="Times New Roman" w:hAnsi="Times New Roman" w:cs="Times New Roman"/>
          <w:bCs/>
          <w:color w:val="000000"/>
          <w:sz w:val="18"/>
          <w:szCs w:val="18"/>
        </w:rPr>
      </w:pPr>
      <w:r w:rsidRPr="00FD04EA">
        <w:rPr>
          <w:rFonts w:ascii="Times New Roman" w:eastAsia="Times New Roman" w:hAnsi="Times New Roman" w:cs="Times New Roman"/>
          <w:i/>
          <w:sz w:val="18"/>
          <w:szCs w:val="18"/>
        </w:rPr>
        <w:t xml:space="preserve">Zestawienie liczby kontroli ogółem za rok 2020 oraz 2021 </w:t>
      </w:r>
    </w:p>
    <w:p w14:paraId="1AEB42C3" w14:textId="77777777" w:rsidR="00FD04EA" w:rsidRPr="00FD04EA" w:rsidRDefault="00FD04EA" w:rsidP="00FD04EA">
      <w:pPr>
        <w:suppressAutoHyphens w:val="0"/>
        <w:spacing w:after="0"/>
        <w:jc w:val="both"/>
        <w:rPr>
          <w:rFonts w:ascii="Times New Roman" w:eastAsia="Times New Roman" w:hAnsi="Times New Roman" w:cs="Times New Roman"/>
          <w:bCs/>
        </w:rPr>
      </w:pPr>
    </w:p>
    <w:p w14:paraId="4E6CF59A" w14:textId="77777777" w:rsidR="00FD04EA" w:rsidRPr="00FD04EA" w:rsidRDefault="00FD04EA" w:rsidP="00FD04EA">
      <w:pPr>
        <w:suppressAutoHyphens w:val="0"/>
        <w:spacing w:after="0"/>
        <w:jc w:val="both"/>
        <w:rPr>
          <w:rFonts w:ascii="Times New Roman" w:eastAsia="Times New Roman" w:hAnsi="Times New Roman" w:cs="Times New Roman"/>
          <w:bCs/>
        </w:rPr>
      </w:pPr>
    </w:p>
    <w:p w14:paraId="4516E8B7" w14:textId="77777777" w:rsidR="00FD04EA" w:rsidRPr="00FD04EA" w:rsidRDefault="00FD04EA" w:rsidP="00180449">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bCs/>
          <w:sz w:val="24"/>
          <w:szCs w:val="24"/>
        </w:rPr>
        <w:t xml:space="preserve">W podmiotach wykonujących świadczenia medyczne stan sanitarno- higieniczny, funkcjonalność oraz wyposażenie w wyroby medyczne, aparaturę i sprzęt medyczny odpowiedni do rodzaju i zakresu udzielanych świadczeń. </w:t>
      </w:r>
      <w:r w:rsidRPr="00FD04EA">
        <w:rPr>
          <w:rFonts w:ascii="Times New Roman" w:eastAsia="Times New Roman" w:hAnsi="Times New Roman" w:cs="Times New Roman"/>
          <w:sz w:val="24"/>
          <w:szCs w:val="24"/>
        </w:rPr>
        <w:t>Właściwy dobór pr</w:t>
      </w:r>
      <w:r w:rsidR="00180449">
        <w:rPr>
          <w:rFonts w:ascii="Times New Roman" w:eastAsia="Times New Roman" w:hAnsi="Times New Roman" w:cs="Times New Roman"/>
          <w:sz w:val="24"/>
          <w:szCs w:val="24"/>
        </w:rPr>
        <w:t xml:space="preserve">eparatów dezynfekcyjnych </w:t>
      </w:r>
      <w:r w:rsidRPr="00FD04EA">
        <w:rPr>
          <w:rFonts w:ascii="Times New Roman" w:eastAsia="Times New Roman" w:hAnsi="Times New Roman" w:cs="Times New Roman"/>
          <w:sz w:val="24"/>
          <w:szCs w:val="24"/>
        </w:rPr>
        <w:t>w stosunku do potencjalnego zagrożenia. Zapas narzędzi jednorazowego użytku, materiałów opatrunkowych, ręczników jednorazowych, mydeł w płynie oraz środków do utrzymania czystości wystarczający. Roztwory środków dezynfekcyjnych sporządzane były prawidłowo zgodnie z zaleceniami producenta. Asortyment preparatów dezynfekcyjnych uwzględniał specyfikę placówek oraz zapobiegan</w:t>
      </w:r>
      <w:r w:rsidR="00C5722D">
        <w:rPr>
          <w:rFonts w:ascii="Times New Roman" w:eastAsia="Times New Roman" w:hAnsi="Times New Roman" w:cs="Times New Roman"/>
          <w:sz w:val="24"/>
          <w:szCs w:val="24"/>
        </w:rPr>
        <w:t>ie zakażeniom krwiopochodnym HB</w:t>
      </w:r>
      <w:r w:rsidRPr="00FD04EA">
        <w:rPr>
          <w:rFonts w:ascii="Times New Roman" w:eastAsia="Times New Roman" w:hAnsi="Times New Roman" w:cs="Times New Roman"/>
          <w:sz w:val="24"/>
          <w:szCs w:val="24"/>
        </w:rPr>
        <w:t xml:space="preserve">, HCV </w:t>
      </w:r>
      <w:r w:rsidR="00C5722D">
        <w:rPr>
          <w:rFonts w:ascii="Times New Roman" w:eastAsia="Times New Roman" w:hAnsi="Times New Roman" w:cs="Times New Roman"/>
          <w:sz w:val="24"/>
          <w:szCs w:val="24"/>
        </w:rPr>
        <w:t xml:space="preserve"> i HIV. </w:t>
      </w:r>
      <w:r w:rsidRPr="00FD04EA">
        <w:rPr>
          <w:rFonts w:ascii="Times New Roman" w:eastAsia="Times New Roman" w:hAnsi="Times New Roman" w:cs="Times New Roman"/>
          <w:sz w:val="24"/>
          <w:szCs w:val="24"/>
        </w:rPr>
        <w:t xml:space="preserve">Zastrzeżeń nie budzą procesy sterylizacji narzędzi wielokrotnego użytku, postępowania z brudną bielizną oraz magazynowaniem odpadów medycznych. Gospodarka postępowania z odpadami medycznymi jest odpowiednia, zgodna z obowiązującymi przepisami, w kontrolowanych placówkach nie stwierdzono nieprawidłowości. Stan </w:t>
      </w:r>
      <w:r w:rsidRPr="00FD04EA">
        <w:rPr>
          <w:rFonts w:ascii="Times New Roman" w:eastAsia="Times New Roman" w:hAnsi="Times New Roman" w:cs="Times New Roman"/>
          <w:sz w:val="24"/>
          <w:szCs w:val="24"/>
        </w:rPr>
        <w:lastRenderedPageBreak/>
        <w:t xml:space="preserve">sanitarno-higieniczny oraz techniczny obiektów prawidłowy. Wdrożone i stosowane procedury. Przeprowadzane przez właścicieli obiektów remonty i modernizacje oraz zakup nowoczesnego sprzętu i aparatury, przyczyniają  się do poprawy funkcjonalności obiektów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i poziomu świadczonych usług. Zwiększa  </w:t>
      </w:r>
      <w:r w:rsidR="003D33DF">
        <w:rPr>
          <w:rFonts w:ascii="Times New Roman" w:eastAsia="Times New Roman" w:hAnsi="Times New Roman" w:cs="Times New Roman"/>
          <w:sz w:val="24"/>
          <w:szCs w:val="24"/>
        </w:rPr>
        <w:t>si</w:t>
      </w:r>
      <w:r w:rsidRPr="00FD04EA">
        <w:rPr>
          <w:rFonts w:ascii="Times New Roman" w:eastAsia="Times New Roman" w:hAnsi="Times New Roman" w:cs="Times New Roman"/>
          <w:sz w:val="24"/>
          <w:szCs w:val="24"/>
        </w:rPr>
        <w:t>ę świadomość personelu dotycząca zagrożeń epidemiolog</w:t>
      </w:r>
      <w:r w:rsidR="00180449">
        <w:rPr>
          <w:rFonts w:ascii="Times New Roman" w:eastAsia="Times New Roman" w:hAnsi="Times New Roman" w:cs="Times New Roman"/>
          <w:sz w:val="24"/>
          <w:szCs w:val="24"/>
        </w:rPr>
        <w:t xml:space="preserve">icznych związanych </w:t>
      </w:r>
      <w:r w:rsidRPr="00FD04EA">
        <w:rPr>
          <w:rFonts w:ascii="Times New Roman" w:eastAsia="Times New Roman" w:hAnsi="Times New Roman" w:cs="Times New Roman"/>
          <w:sz w:val="24"/>
          <w:szCs w:val="24"/>
        </w:rPr>
        <w:t>z wykonywaniem</w:t>
      </w:r>
      <w:r w:rsidR="00180449">
        <w:rPr>
          <w:rFonts w:ascii="Times New Roman" w:eastAsia="Times New Roman" w:hAnsi="Times New Roman" w:cs="Times New Roman"/>
          <w:sz w:val="24"/>
          <w:szCs w:val="24"/>
        </w:rPr>
        <w:t xml:space="preserve"> usług. Pacjenci umawiani są na </w:t>
      </w:r>
      <w:r w:rsidRPr="00FD04EA">
        <w:rPr>
          <w:rFonts w:ascii="Times New Roman" w:eastAsia="Times New Roman" w:hAnsi="Times New Roman" w:cs="Times New Roman"/>
          <w:sz w:val="24"/>
          <w:szCs w:val="24"/>
        </w:rPr>
        <w:t>wyznaczoną, konkretną godzinę, aby ograniczyć kontakty z innymi chorym w poczekalni przychodni. Przychodnie zapewniają pacjentom środki do dezynfekcji rąk - w dozownikach bezdotykowych bądź dozownikach  z atomizerem.</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Dostęp do szpitali na terenie powiatu jest zapewniony. W 2021 r. jakość wody przeznaczonej do spożycia przez ludzi odpowiadała rozporządzeniu Ministra Zdrowia z dnia 7 grudnia 2017 r. w sprawie jakości wody przeznaczonej do spożycia przez ludzi (Dz. U. z 2017 r., poz. 2294) z wyjątkiem sporadycznych, incydentalnych sytuacji dotyczących przekroczeń parametrów mikrobiologicznych oraz fizykochemicznych jakie miały miejsce na wyżej wymienionych ujęciach wodociągowych. Wszystkie wodociągi na koniec 2021 roku podawały wodę odpowiadającą wymaganiom jakości wody do spożycia przez ludzi. W zakresie stanu sanitarno- technicznego urządzeń wodociągowych, stacji uzdatniania wody </w:t>
      </w:r>
      <w:r w:rsidRPr="00FD04EA">
        <w:rPr>
          <w:rFonts w:ascii="Times New Roman" w:eastAsia="Times New Roman" w:hAnsi="Times New Roman" w:cs="Times New Roman"/>
          <w:bCs/>
          <w:color w:val="000000"/>
          <w:sz w:val="24"/>
          <w:szCs w:val="24"/>
        </w:rPr>
        <w:t>oraz urządzeń         do uzdatniania wody nie stwierdzono nieprawidłowości</w:t>
      </w:r>
      <w:r w:rsidRPr="00FD04EA">
        <w:rPr>
          <w:rFonts w:ascii="Times New Roman" w:eastAsia="Times New Roman" w:hAnsi="Times New Roman" w:cs="Times New Roman"/>
          <w:sz w:val="24"/>
          <w:szCs w:val="24"/>
        </w:rPr>
        <w:t xml:space="preserve">. W miarę potrzeb na bieżąco prowadzone były naprawy elementów wyposażenia posiadającego cechy zużycia oraz malowanie urządzeń wodnych i budynku stacji uzdatniania wody. W ramach kontroli wewnętrznej przedsiębiorstwa wodociągowo- kanalizacyjne, zarządzający pływalniami oraz kąpieliskami pobierali próbki wody do badań laboratoryjnych zgodnie z harmonogramem ustalonym z Państwowym Powiatowym Inspektorem Sanitarnym w Kędzierzynie- Koźlu.         W przypadku stwierdzenia niewłaściwej jakości wody niezwłocznie powiadamiano przedsiębiorstwa bądź zarządców o obowiązku podjęcia natychmiastowych działań naprawczych. Obserwuje się wzrost świadomości konsumentów na temat wymagań, jakie powinna spełniać bezpieczna i „zdrowa” woda do spożycia. Dlatego też przedsiębiorstwa wodociągowo- kanalizacyjne podnoszą jakość świadczonych usług, starając się zapewnić dostarczenie produktu jak najwyższej jakości, co znajduje odzwierciedlenie w uzyskiwanych wynikach badań wykonywanych w ramach nadzoru. W wyniku prowadzonego nadzoru nad jakością wody z kąpielisk oraz z miejsca okazjonalnie wykorzystywanego do kąpieli oceniono, że woda spełniała określone wymagania.  Stan sanitarny tych obiektów również nie budził zastrzeżeń. Współpraca w zakresie nadzoru nad obiektami użyteczności publicznej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ze Starostwem Powiatowym, Urzędem Miasta, Urzędami Gmin i innymi podmiotami przebiega sprawnie. W skontrolowanych obiektach stan sanitarno- higieniczny oraz techniczny nie budzi zastrzeżeń. Bieżąca czystość zachowana, zapas środków czystości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i dezynfekcyjnych odpowiedni, przestrzegane są procedury utrzymania czystości i porządku. Właściciele zakładów fryzjerskich, kosmetycznych i odnowy biologicznej dbają o stan sanitarno- porządkowy stosując z roku na rok większy reżim sanitarny przy świadczeniu usług. Dzięki opracowanym i wdrożonym procedurom w zakładach, w których podczas wykonywanych zabiegów dochodzi do przerwania ciągłości tkanek, zapewnione jest bezpieczeństwo przed zakażeniami i chorobami zakaźnymi. Co roku wzrasta standard bazy noclegowej w obiektach hotelarskich, w których właściciele dbają o należyty stan zarówno sanitarno- techniczny jak i higieniczny. Kontrolowane obiekty posiadały oznakowania graficzne i pisemne o zakazie palenia tytoniu oraz e-papierosów. Trasy komunikacyjne, </w:t>
      </w:r>
      <w:r w:rsidRPr="00FD04EA">
        <w:rPr>
          <w:rFonts w:ascii="Times New Roman" w:eastAsia="Times New Roman" w:hAnsi="Times New Roman" w:cs="Times New Roman"/>
          <w:sz w:val="24"/>
          <w:szCs w:val="24"/>
        </w:rPr>
        <w:lastRenderedPageBreak/>
        <w:t xml:space="preserve">pobocza oraz miejscowości znajdujące się na terenie działalności tut. Stacji utrzymane </w:t>
      </w:r>
      <w:r w:rsidR="00FB3E3C">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są w należytej czystości.</w:t>
      </w:r>
      <w:r w:rsidRPr="00FD04EA">
        <w:rPr>
          <w:rFonts w:ascii="Times New Roman" w:eastAsia="Times New Roman" w:hAnsi="Times New Roman" w:cs="Times New Roman"/>
          <w:color w:val="00B0F0"/>
          <w:sz w:val="24"/>
          <w:szCs w:val="24"/>
        </w:rPr>
        <w:t xml:space="preserve"> </w:t>
      </w:r>
      <w:r w:rsidRPr="00FD04EA">
        <w:rPr>
          <w:rFonts w:ascii="Times New Roman" w:eastAsia="Times New Roman" w:hAnsi="Times New Roman" w:cs="Times New Roman"/>
          <w:sz w:val="24"/>
          <w:szCs w:val="24"/>
        </w:rPr>
        <w:t xml:space="preserve">Prowadzony jest nadzór nad bezpieczeństwem obiektów małej infrastruktury sportowo- rekreacyjnej. W związku z trwającym stanem epidemii na terenie Rzeczypospolitej stan nadzorowanych obiektów użyteczności publicznej oceniany był również pod względem przestrzegania wymagań </w:t>
      </w:r>
      <w:r w:rsidRPr="00FD04EA">
        <w:rPr>
          <w:rFonts w:ascii="Times New Roman" w:eastAsia="Times New Roman" w:hAnsi="Times New Roman" w:cs="Times New Roman"/>
          <w:bCs/>
          <w:sz w:val="24"/>
          <w:szCs w:val="24"/>
          <w:lang w:eastAsia="ar-SA"/>
        </w:rPr>
        <w:t xml:space="preserve">rozporządzenia Rady Ministrów z dnia </w:t>
      </w:r>
      <w:r w:rsidR="00ED5AD5">
        <w:rPr>
          <w:rFonts w:ascii="Times New Roman" w:eastAsia="Times New Roman" w:hAnsi="Times New Roman" w:cs="Times New Roman"/>
          <w:bCs/>
          <w:sz w:val="24"/>
          <w:szCs w:val="24"/>
          <w:lang w:eastAsia="ar-SA"/>
        </w:rPr>
        <w:t xml:space="preserve">        </w:t>
      </w:r>
      <w:r w:rsidRPr="00FD04EA">
        <w:rPr>
          <w:rFonts w:ascii="Times New Roman" w:eastAsia="Times New Roman" w:hAnsi="Times New Roman" w:cs="Times New Roman"/>
          <w:bCs/>
          <w:sz w:val="24"/>
          <w:szCs w:val="24"/>
          <w:lang w:eastAsia="ar-SA"/>
        </w:rPr>
        <w:t xml:space="preserve">6 maja 2021 r. w sprawie ustanowienia określonych ograniczeń, nakazów i zakazów </w:t>
      </w:r>
      <w:r w:rsidR="0090350B">
        <w:rPr>
          <w:rFonts w:ascii="Times New Roman" w:eastAsia="Times New Roman" w:hAnsi="Times New Roman" w:cs="Times New Roman"/>
          <w:bCs/>
          <w:sz w:val="24"/>
          <w:szCs w:val="24"/>
          <w:lang w:eastAsia="ar-SA"/>
        </w:rPr>
        <w:t xml:space="preserve">             </w:t>
      </w:r>
      <w:r w:rsidRPr="00FD04EA">
        <w:rPr>
          <w:rFonts w:ascii="Times New Roman" w:eastAsia="Times New Roman" w:hAnsi="Times New Roman" w:cs="Times New Roman"/>
          <w:bCs/>
          <w:sz w:val="24"/>
          <w:szCs w:val="24"/>
          <w:lang w:eastAsia="ar-SA"/>
        </w:rPr>
        <w:t>w związku z wystąpieniem stanu epidemii (Dz. U. 2021 r., poz. 861 ze zm.).</w:t>
      </w:r>
    </w:p>
    <w:p w14:paraId="1AEA912B" w14:textId="77777777" w:rsidR="00FD04EA" w:rsidRDefault="00FD04EA" w:rsidP="00AC5D84">
      <w:pPr>
        <w:pStyle w:val="Nagwek1"/>
        <w:rPr>
          <w:sz w:val="24"/>
          <w:szCs w:val="24"/>
        </w:rPr>
      </w:pPr>
    </w:p>
    <w:p w14:paraId="33CFEC8C" w14:textId="77777777" w:rsidR="00FD04EA" w:rsidRDefault="00FD04EA" w:rsidP="00AC5D84">
      <w:pPr>
        <w:pStyle w:val="Nagwek1"/>
        <w:rPr>
          <w:sz w:val="24"/>
          <w:szCs w:val="24"/>
        </w:rPr>
      </w:pPr>
    </w:p>
    <w:p w14:paraId="4AB28D1A" w14:textId="77777777" w:rsidR="00FD04EA" w:rsidRPr="00FD04EA" w:rsidRDefault="00FD04EA" w:rsidP="00FD04EA">
      <w:pPr>
        <w:keepNext/>
        <w:suppressAutoHyphens w:val="0"/>
        <w:spacing w:after="0" w:line="240" w:lineRule="auto"/>
        <w:outlineLvl w:val="0"/>
        <w:rPr>
          <w:rFonts w:ascii="Times New Roman" w:eastAsia="Times New Roman" w:hAnsi="Times New Roman" w:cs="Times New Roman"/>
          <w:b/>
          <w:sz w:val="28"/>
          <w:szCs w:val="28"/>
        </w:rPr>
      </w:pPr>
      <w:bookmarkStart w:id="38" w:name="_Toc95148571"/>
      <w:r w:rsidRPr="00FD04EA">
        <w:rPr>
          <w:rFonts w:ascii="Times New Roman" w:eastAsia="Times New Roman" w:hAnsi="Times New Roman" w:cs="Times New Roman"/>
          <w:b/>
          <w:sz w:val="28"/>
          <w:szCs w:val="28"/>
        </w:rPr>
        <w:t>6. NADZÓR NAD HIGIENĄ ŻYWNOŚCI, ŻYWIENIA I PRZEDMIOTÓW UŻYTKU</w:t>
      </w:r>
      <w:bookmarkEnd w:id="38"/>
    </w:p>
    <w:p w14:paraId="3EDBFAE8" w14:textId="77777777" w:rsidR="00FD04EA" w:rsidRPr="00FD04EA" w:rsidRDefault="00FD04EA" w:rsidP="00FD04EA">
      <w:pPr>
        <w:suppressAutoHyphens w:val="0"/>
        <w:spacing w:after="0" w:line="240" w:lineRule="auto"/>
        <w:rPr>
          <w:rFonts w:ascii="Times New Roman" w:eastAsia="Times New Roman" w:hAnsi="Times New Roman" w:cs="Times New Roman"/>
          <w:sz w:val="20"/>
          <w:szCs w:val="20"/>
        </w:rPr>
      </w:pPr>
    </w:p>
    <w:p w14:paraId="183575AB"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2021 r. realizowano zasadnicze zamierzenia dotyczące:</w:t>
      </w:r>
    </w:p>
    <w:p w14:paraId="55EFDD5D" w14:textId="77777777" w:rsidR="00FD04EA" w:rsidRPr="00FD04EA" w:rsidRDefault="00FD04EA" w:rsidP="003D33DF">
      <w:pPr>
        <w:numPr>
          <w:ilvl w:val="0"/>
          <w:numId w:val="17"/>
        </w:num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realizacji planu pobierania próbek do badania żywności w ramach urzędowej kontroli żywności i monitoringu dla Państwowej Inspekcji Sanitarnej, zgodnie wytycznymi,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po dostosowaniu Planu do aktualnej sytuacji i zmniejszeniu liczby pobieranych próbek, zapewniając bezpieczeństwo konsumentów w Polsce </w:t>
      </w:r>
    </w:p>
    <w:p w14:paraId="6E0C141F" w14:textId="77777777" w:rsidR="00FD04EA" w:rsidRPr="00FD04EA" w:rsidRDefault="00FD04EA" w:rsidP="003D33DF">
      <w:pPr>
        <w:numPr>
          <w:ilvl w:val="0"/>
          <w:numId w:val="17"/>
        </w:numPr>
        <w:suppressAutoHyphens w:val="0"/>
        <w:spacing w:after="0"/>
        <w:jc w:val="both"/>
        <w:rPr>
          <w:rFonts w:ascii="Times New Roman" w:eastAsia="Times New Roman" w:hAnsi="Times New Roman" w:cs="Times New Roman"/>
          <w:iCs/>
          <w:sz w:val="24"/>
          <w:szCs w:val="24"/>
        </w:rPr>
      </w:pPr>
      <w:r w:rsidRPr="00FD04EA">
        <w:rPr>
          <w:rFonts w:ascii="Times New Roman" w:eastAsia="Times New Roman" w:hAnsi="Times New Roman" w:cs="Times New Roman"/>
          <w:bCs/>
          <w:sz w:val="24"/>
          <w:szCs w:val="24"/>
        </w:rPr>
        <w:t>o</w:t>
      </w:r>
      <w:r w:rsidRPr="00FD04EA">
        <w:rPr>
          <w:rFonts w:ascii="Times New Roman" w:eastAsia="Times New Roman" w:hAnsi="Times New Roman" w:cs="Times New Roman"/>
          <w:sz w:val="24"/>
          <w:szCs w:val="24"/>
        </w:rPr>
        <w:t xml:space="preserve">pracowania raportów z realizacji </w:t>
      </w:r>
      <w:r w:rsidRPr="00FD04EA">
        <w:rPr>
          <w:rFonts w:ascii="Times New Roman" w:eastAsia="Times New Roman" w:hAnsi="Times New Roman" w:cs="Times New Roman"/>
          <w:iCs/>
          <w:sz w:val="24"/>
          <w:szCs w:val="24"/>
        </w:rPr>
        <w:t xml:space="preserve">Rozporządzenia WE nr 284/2011 z dnia 22 marca 2011 r. ustanawiające specjalne warunki i szczegółowe procedury dotyczące przywozu przyborów kuchennych z tworzyw poliamidowych i melaminowych pochodzących lub wysłanych z Chińskiej Republiki Ludowej i Specjalnego Regionu Administracyjnego Hongkong; </w:t>
      </w:r>
    </w:p>
    <w:p w14:paraId="606CD335" w14:textId="77777777" w:rsidR="00FD04EA" w:rsidRPr="00FD04EA" w:rsidRDefault="00FD04EA" w:rsidP="003D33DF">
      <w:pPr>
        <w:numPr>
          <w:ilvl w:val="0"/>
          <w:numId w:val="17"/>
        </w:numPr>
        <w:suppressAutoHyphens w:val="0"/>
        <w:spacing w:after="0"/>
        <w:jc w:val="both"/>
        <w:rPr>
          <w:rFonts w:ascii="Times New Roman" w:eastAsia="Times New Roman" w:hAnsi="Times New Roman" w:cs="Times New Roman"/>
          <w:iCs/>
          <w:sz w:val="24"/>
          <w:szCs w:val="24"/>
        </w:rPr>
      </w:pPr>
      <w:r w:rsidRPr="00FD04EA">
        <w:rPr>
          <w:rFonts w:ascii="Times New Roman" w:eastAsia="Times New Roman" w:hAnsi="Times New Roman" w:cs="Times New Roman"/>
          <w:sz w:val="24"/>
          <w:szCs w:val="24"/>
        </w:rPr>
        <w:t xml:space="preserve">opracowania raportów z realizacji </w:t>
      </w:r>
      <w:r w:rsidRPr="00FD04EA">
        <w:rPr>
          <w:rFonts w:ascii="Times New Roman" w:eastAsia="Times New Roman" w:hAnsi="Times New Roman" w:cs="Times New Roman"/>
          <w:iCs/>
          <w:sz w:val="24"/>
          <w:szCs w:val="24"/>
        </w:rPr>
        <w:t xml:space="preserve">Decyzji Wykonawczej Komisji z dnia 13 czerwca 2013 r. zmieniającej decyzje wykonawczą 2011/884/UE w sprawie środków nadzwyczajnych w odniesieniu do niedozwolonego genetycznie zmodyfikowanego ryżu w produktach z ryżu pochodzących z Chin (2013/287/UE); </w:t>
      </w:r>
    </w:p>
    <w:p w14:paraId="49EF9276" w14:textId="77777777" w:rsidR="00FD04EA" w:rsidRPr="00FD04EA" w:rsidRDefault="00FD04EA" w:rsidP="003D33DF">
      <w:pPr>
        <w:suppressAutoHyphens w:val="0"/>
        <w:spacing w:after="0"/>
        <w:jc w:val="both"/>
        <w:rPr>
          <w:rFonts w:ascii="Times New Roman" w:eastAsia="Times New Roman" w:hAnsi="Times New Roman" w:cs="Times New Roman"/>
          <w:b/>
          <w:sz w:val="24"/>
          <w:szCs w:val="24"/>
        </w:rPr>
      </w:pPr>
    </w:p>
    <w:p w14:paraId="06D29C87"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Pracownicy oddziału uczestniczyli w kontrolach/wizytacjach obiektów w zakresie przestrzegania wymagań obowiązującego rozporządzenia Rady Ministrów w sprawie ustanowienia określonych ograniczeń, nakazów i zakazów w związku z wystąpieniem stanu epidemii, zaangażowani byli również w przeprowadzanie wywiadów epidemiologicznych, prowadzenie postępowania administracyjnego w nakładaniu kwarantanny. Podczas przeprowadzanych kontroli/wizytacji pracownicy stosowali środki ochrony indywidualnej oraz przestrzegali obowiązujących zasad i wytycznych w zakresie zapobiegania COVID-19. </w:t>
      </w:r>
    </w:p>
    <w:p w14:paraId="58CB8A7C"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2021 r. nadzorem sanitarnym objęto ogółem 1007 obiektów żywnościowo-żywieniowych </w:t>
      </w:r>
      <w:r w:rsidRPr="00FD04EA">
        <w:rPr>
          <w:rFonts w:ascii="Times New Roman" w:eastAsia="Times New Roman" w:hAnsi="Times New Roman" w:cs="Times New Roman"/>
          <w:sz w:val="24"/>
          <w:szCs w:val="24"/>
        </w:rPr>
        <w:br/>
        <w:t>i obrotu kosmetykami, w tym: 98 środków transportu. Ogółem przeprowadzono 420 kontroli, w tym 61 interwencyjnych:</w:t>
      </w:r>
    </w:p>
    <w:p w14:paraId="138C8DAB" w14:textId="77777777" w:rsidR="00FD04EA" w:rsidRPr="00FD04EA" w:rsidRDefault="00FD04EA" w:rsidP="003D33DF">
      <w:p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   8 kontroli w ramach interwencji konsumentów, </w:t>
      </w:r>
    </w:p>
    <w:p w14:paraId="12238BB3"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- 53 kontrole w ramach powiadomień w systemie RASFF (System Wczesnego Ostrzegania </w:t>
      </w:r>
      <w:r w:rsidRPr="00FD04EA">
        <w:rPr>
          <w:rFonts w:ascii="Times New Roman" w:eastAsia="Times New Roman" w:hAnsi="Times New Roman" w:cs="Times New Roman"/>
          <w:sz w:val="24"/>
          <w:szCs w:val="24"/>
        </w:rPr>
        <w:br/>
        <w:t>w Zakresie Żywności i Środków Żywienia Zwierząt) dot. wprowadzania na rynek produktów spożywczych, materiałów i wyrobów do kontaktu z żywnością.</w:t>
      </w:r>
    </w:p>
    <w:p w14:paraId="78B31CCD" w14:textId="77777777" w:rsidR="00FD04EA" w:rsidRPr="00FD04EA" w:rsidRDefault="00FD04EA" w:rsidP="003D33DF">
      <w:pPr>
        <w:suppressAutoHyphens w:val="0"/>
        <w:autoSpaceDE w:val="0"/>
        <w:autoSpaceDN w:val="0"/>
        <w:adjustRightInd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Powiadomienia dotyczyły: niewłaściwej jakości mikrobiologicznej środków spożywczych </w:t>
      </w:r>
      <w:r w:rsidRPr="00FD04EA">
        <w:rPr>
          <w:rFonts w:ascii="Times New Roman" w:eastAsia="Times New Roman" w:hAnsi="Times New Roman" w:cs="Times New Roman"/>
          <w:sz w:val="24"/>
          <w:szCs w:val="24"/>
        </w:rPr>
        <w:br/>
        <w:t xml:space="preserve">(obecności </w:t>
      </w:r>
      <w:r w:rsidRPr="00FD04EA">
        <w:rPr>
          <w:rFonts w:ascii="Times New Roman" w:eastAsia="Times New Roman" w:hAnsi="Times New Roman" w:cs="Times New Roman"/>
          <w:i/>
          <w:iCs/>
          <w:sz w:val="24"/>
          <w:szCs w:val="24"/>
        </w:rPr>
        <w:t>Salmonelli spp. Salmonella Enteritidis, Salmonelle Newport, paciorkowców kałowych- w wodzie źródlanej)</w:t>
      </w:r>
      <w:r w:rsidRPr="00FD04EA">
        <w:rPr>
          <w:rFonts w:ascii="Times New Roman" w:eastAsia="Times New Roman" w:hAnsi="Times New Roman" w:cs="Times New Roman"/>
          <w:sz w:val="24"/>
          <w:szCs w:val="24"/>
        </w:rPr>
        <w:t xml:space="preserve">, stwierdzenia niedopuszczalnego ekstraktu z konopii </w:t>
      </w:r>
      <w:r w:rsidRPr="00FD04EA">
        <w:rPr>
          <w:rFonts w:ascii="Times New Roman" w:eastAsia="Times New Roman" w:hAnsi="Times New Roman" w:cs="Times New Roman"/>
          <w:sz w:val="24"/>
          <w:szCs w:val="24"/>
        </w:rPr>
        <w:lastRenderedPageBreak/>
        <w:t>włóknistych w suplemencie diety, zanieczyszczenia środków spożywczych tlenkiem etylenu (ETO), stwierdzenia przekroczenia najwyższego dopuszczalnego poziomu ołowiu, poziomu pestycydów, estrów 3-MCPD,  zanieczyszczenia mechanicznego (obecności szkła w napoju alkoholowym), stwierdzenie obecności niezadeklarowanej substancji-syldenafilu, stwierdzenia przekroczenia obecności ochratoksyny,  aflatoksyny w produkcie spożywczym, stwierdzenia migracji sumy pierwszorzędowych amin aromatycznych oraz obecności włókien bambusa w materiałach i wyrobach do kontaktu z żywnością z tworzyw sztucznych.</w:t>
      </w:r>
    </w:p>
    <w:p w14:paraId="0A64EF52"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ramach urzędowej kontroli żywności skontrolowano 343 zakłady. </w:t>
      </w:r>
    </w:p>
    <w:p w14:paraId="5D3DC03B"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MyriadPro-Regular" w:hAnsi="Times New Roman" w:cs="Times New Roman"/>
          <w:sz w:val="24"/>
          <w:szCs w:val="24"/>
        </w:rPr>
        <w:t xml:space="preserve">Stan sanitarny nadzorowanych obiektów oceniany był zgodnie z jednolitymi procedurami urzędowej kontroli żywności oraz materiałów i wyrobów przeznaczonych do kontaktu </w:t>
      </w:r>
      <w:r w:rsidRPr="00FD04EA">
        <w:rPr>
          <w:rFonts w:ascii="Times New Roman" w:eastAsia="MyriadPro-Regular" w:hAnsi="Times New Roman" w:cs="Times New Roman"/>
          <w:sz w:val="24"/>
          <w:szCs w:val="24"/>
        </w:rPr>
        <w:br/>
        <w:t xml:space="preserve">z żywnością, uwzględniającymi przepisy w zakresie wymagań higieniczno – sanitarnych.  Spośród 230 obiektów ocenionych na podstawie arkusza oceny zakładu, 36 obiektów zakwalifikowano do kategorii ryzyka niskiego, 174 do kategorii ryzyka średniego, 20 </w:t>
      </w:r>
      <w:r w:rsidR="00180449">
        <w:rPr>
          <w:rFonts w:ascii="Times New Roman" w:eastAsia="MyriadPro-Regular" w:hAnsi="Times New Roman" w:cs="Times New Roman"/>
          <w:sz w:val="24"/>
          <w:szCs w:val="24"/>
        </w:rPr>
        <w:t xml:space="preserve">          </w:t>
      </w:r>
      <w:r w:rsidRPr="00FD04EA">
        <w:rPr>
          <w:rFonts w:ascii="Times New Roman" w:eastAsia="MyriadPro-Regular" w:hAnsi="Times New Roman" w:cs="Times New Roman"/>
          <w:sz w:val="24"/>
          <w:szCs w:val="24"/>
        </w:rPr>
        <w:t>do kategorii ryzyka wysokiego.</w:t>
      </w:r>
    </w:p>
    <w:p w14:paraId="25046E0D"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Wydano ogółem 160 decyzji administracyjnych, w tym:</w:t>
      </w:r>
    </w:p>
    <w:p w14:paraId="35FEC1AA" w14:textId="77777777" w:rsidR="00FD04EA" w:rsidRPr="00FD04EA" w:rsidRDefault="00FD04EA" w:rsidP="003D33DF">
      <w:pPr>
        <w:numPr>
          <w:ilvl w:val="0"/>
          <w:numId w:val="9"/>
        </w:num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85</w:t>
      </w:r>
      <w:r w:rsidRPr="00FD04EA">
        <w:rPr>
          <w:rFonts w:ascii="Times New Roman" w:eastAsia="Times New Roman" w:hAnsi="Times New Roman" w:cs="Times New Roman"/>
          <w:color w:val="FF0000"/>
          <w:sz w:val="24"/>
          <w:szCs w:val="24"/>
        </w:rPr>
        <w:t xml:space="preserve"> </w:t>
      </w:r>
      <w:r w:rsidRPr="00FD04EA">
        <w:rPr>
          <w:rFonts w:ascii="Times New Roman" w:eastAsia="Times New Roman" w:hAnsi="Times New Roman" w:cs="Times New Roman"/>
          <w:sz w:val="24"/>
          <w:szCs w:val="24"/>
        </w:rPr>
        <w:t>dotyczących zatwierdzenia zakładów oraz rozszerzenia zakresu prowadzonej działalności.</w:t>
      </w:r>
    </w:p>
    <w:p w14:paraId="0958618A" w14:textId="77777777" w:rsidR="00FD04EA" w:rsidRPr="00FD04EA" w:rsidRDefault="00FD04EA" w:rsidP="003D33DF">
      <w:pPr>
        <w:numPr>
          <w:ilvl w:val="0"/>
          <w:numId w:val="9"/>
        </w:num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50 dotyczących wykreślenia z rejestru zakładów.</w:t>
      </w:r>
    </w:p>
    <w:p w14:paraId="1EA2A940"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Pozostałe decyzje wydano w związku z naruszeniem wymagań sanitarno-higienicznych.</w:t>
      </w:r>
    </w:p>
    <w:p w14:paraId="6143C5FA"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Przyjęto 9 wniosków o interwencje, w tym 1 anonimowa. Dotyczyły głównie niewłaściwego stanu sanitarno-higienicznego zakładów, niewłaściwej jakości artykułów spożywczych. Kontrole sanitarne wykazały zasadność wniesionych interwencji w 3 przypadkach. Podjęto stosowne działania administracyjne. Kontrole doraźne i sprawdzające, wykazały usunięcie nieprawidłowości.</w:t>
      </w:r>
    </w:p>
    <w:p w14:paraId="000EFDD6" w14:textId="77777777" w:rsidR="00FD04EA" w:rsidRPr="00FD04EA" w:rsidRDefault="00FD04EA" w:rsidP="003D33DF">
      <w:pPr>
        <w:suppressAutoHyphens w:val="0"/>
        <w:autoSpaceDE w:val="0"/>
        <w:autoSpaceDN w:val="0"/>
        <w:adjustRightInd w:val="0"/>
        <w:spacing w:after="0"/>
        <w:jc w:val="both"/>
        <w:rPr>
          <w:rFonts w:ascii="Times New Roman" w:eastAsia="MyriadPro-Regular" w:hAnsi="Times New Roman" w:cs="Times New Roman"/>
          <w:color w:val="000000"/>
          <w:sz w:val="24"/>
          <w:szCs w:val="24"/>
        </w:rPr>
      </w:pPr>
      <w:r w:rsidRPr="00FD04EA">
        <w:rPr>
          <w:rFonts w:ascii="Times New Roman" w:eastAsia="Times New Roman" w:hAnsi="Times New Roman" w:cs="Times New Roman"/>
          <w:sz w:val="24"/>
          <w:szCs w:val="24"/>
        </w:rPr>
        <w:t xml:space="preserve">Nadzorowano obiekty pod względem realizacji zasad GHP, GMP, HACCP ze szczególnym uwzględnieniem ich dokumentowania dla potrzeb oceny ryzyka zagrożenia bezpieczeństwa żywności. </w:t>
      </w:r>
      <w:r w:rsidRPr="00FD04EA">
        <w:rPr>
          <w:rFonts w:ascii="Times New Roman" w:eastAsia="MyriadPro-Regular" w:hAnsi="Times New Roman" w:cs="Times New Roman"/>
          <w:color w:val="000000"/>
          <w:sz w:val="24"/>
          <w:szCs w:val="24"/>
        </w:rPr>
        <w:t xml:space="preserve">Korzystając z ułatwień przewidzianych przez Komisję Europejską we wdrażaniu procedur HACCP w małych przedsiębiorstwach, w części zakładów żywieniowych przestrzeganie zasad GHP i GMP uznano za wystarczające dla kontroli najważniejszych zagrożeń bezpieczeństwa żywności. </w:t>
      </w:r>
    </w:p>
    <w:p w14:paraId="5A2CB170" w14:textId="77777777" w:rsidR="00FD04EA" w:rsidRPr="00FD04EA" w:rsidRDefault="00FD04EA" w:rsidP="003D33DF">
      <w:pPr>
        <w:suppressAutoHyphens w:val="0"/>
        <w:spacing w:after="0"/>
        <w:jc w:val="both"/>
        <w:rPr>
          <w:rFonts w:ascii="Times New Roman" w:eastAsia="Times New Roman" w:hAnsi="Times New Roman" w:cs="Times New Roman"/>
          <w:i/>
          <w:sz w:val="20"/>
          <w:szCs w:val="20"/>
        </w:rPr>
      </w:pPr>
      <w:r w:rsidRPr="00FD04EA">
        <w:rPr>
          <w:rFonts w:ascii="Times New Roman" w:eastAsia="Times New Roman" w:hAnsi="Times New Roman" w:cs="Times New Roman"/>
          <w:sz w:val="24"/>
          <w:szCs w:val="24"/>
        </w:rPr>
        <w:t>System HACCP został opracowany i wdrożony w 683 obiektach spośród 1007 znajdujących się</w:t>
      </w:r>
      <w:r w:rsidRPr="00FD04EA">
        <w:rPr>
          <w:rFonts w:ascii="Times New Roman" w:eastAsia="Times New Roman" w:hAnsi="Times New Roman" w:cs="Times New Roman"/>
          <w:color w:val="FF0000"/>
          <w:sz w:val="24"/>
          <w:szCs w:val="24"/>
        </w:rPr>
        <w:t xml:space="preserve"> </w:t>
      </w:r>
      <w:r w:rsidRPr="00FD04EA">
        <w:rPr>
          <w:rFonts w:ascii="Times New Roman" w:eastAsia="Times New Roman" w:hAnsi="Times New Roman" w:cs="Times New Roman"/>
          <w:sz w:val="24"/>
          <w:szCs w:val="24"/>
        </w:rPr>
        <w:t xml:space="preserve">pod nadzorem. W pozostałych obiektach wdrożono zasady GHP i GMP. W porównaniu </w:t>
      </w:r>
      <w:r w:rsidR="00FB3E3C">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do roku 2020 odsetek obiektów, w których wdrożono system HACCP oraz zasady GHP </w:t>
      </w:r>
      <w:r w:rsidR="00FB3E3C">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i GMP zasadniczo  nie uległ zmianie.</w:t>
      </w:r>
      <w:r w:rsidRPr="00FD04EA">
        <w:rPr>
          <w:rFonts w:ascii="Times New Roman" w:eastAsia="Times New Roman" w:hAnsi="Times New Roman" w:cs="Times New Roman"/>
          <w:i/>
          <w:sz w:val="20"/>
          <w:szCs w:val="20"/>
        </w:rPr>
        <w:t xml:space="preserve">                        </w:t>
      </w:r>
    </w:p>
    <w:p w14:paraId="7FA00674" w14:textId="77777777" w:rsidR="00FD04EA" w:rsidRPr="00FD04EA" w:rsidRDefault="00FD04EA" w:rsidP="00FD04EA">
      <w:pPr>
        <w:keepNext/>
        <w:suppressAutoHyphens w:val="0"/>
        <w:spacing w:after="0"/>
        <w:outlineLvl w:val="1"/>
        <w:rPr>
          <w:rFonts w:ascii="Times New Roman" w:eastAsia="Times New Roman" w:hAnsi="Times New Roman" w:cs="Times New Roman"/>
          <w:b/>
          <w:sz w:val="24"/>
          <w:szCs w:val="24"/>
        </w:rPr>
      </w:pPr>
      <w:bookmarkStart w:id="39" w:name="_Toc94717801"/>
      <w:bookmarkStart w:id="40" w:name="_Toc95148572"/>
      <w:r w:rsidRPr="00FD04EA">
        <w:rPr>
          <w:rFonts w:ascii="Times New Roman" w:eastAsia="Times New Roman" w:hAnsi="Times New Roman" w:cs="Times New Roman"/>
          <w:b/>
          <w:sz w:val="24"/>
          <w:szCs w:val="24"/>
        </w:rPr>
        <w:t>6.1 Stan sanitarny w nadzorowanych zakładach</w:t>
      </w:r>
      <w:bookmarkEnd w:id="39"/>
      <w:bookmarkEnd w:id="40"/>
    </w:p>
    <w:p w14:paraId="392485C7" w14:textId="77777777" w:rsidR="00FD04EA" w:rsidRPr="00FD04EA" w:rsidRDefault="00FD04EA" w:rsidP="00FD04EA">
      <w:p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Nadzorem sanitarnym objętych było 1007 obiektów żywnościowo-żywieniowych. Poniższy wykres przedstawia procentowy udział poszczególnych grup obiektów w ogólnej liczbie nadzorowanych zakładów.</w:t>
      </w:r>
    </w:p>
    <w:p w14:paraId="492D0406" w14:textId="77777777" w:rsidR="00FD04EA" w:rsidRPr="00FD04EA" w:rsidRDefault="00FD04EA" w:rsidP="00FD04EA">
      <w:pPr>
        <w:suppressAutoHyphens w:val="0"/>
        <w:spacing w:after="0" w:line="240" w:lineRule="auto"/>
        <w:rPr>
          <w:rFonts w:ascii="Times New Roman" w:eastAsia="Times New Roman" w:hAnsi="Times New Roman" w:cs="Times New Roman"/>
          <w:sz w:val="24"/>
          <w:szCs w:val="24"/>
        </w:rPr>
      </w:pPr>
      <w:r w:rsidRPr="00FD04EA">
        <w:rPr>
          <w:rFonts w:ascii="Times New Roman" w:eastAsia="Times New Roman" w:hAnsi="Times New Roman" w:cs="Times New Roman"/>
          <w:noProof/>
          <w:sz w:val="20"/>
          <w:szCs w:val="20"/>
        </w:rPr>
        <w:lastRenderedPageBreak/>
        <w:drawing>
          <wp:inline distT="0" distB="0" distL="0" distR="0" wp14:anchorId="2C756811" wp14:editId="2F261B6F">
            <wp:extent cx="6203950" cy="3741420"/>
            <wp:effectExtent l="0" t="0" r="6350" b="11430"/>
            <wp:docPr id="29"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004720" w14:textId="77777777" w:rsidR="00FD04EA" w:rsidRPr="00FD04EA" w:rsidRDefault="00FD04EA" w:rsidP="00FD04EA">
      <w:pPr>
        <w:suppressAutoHyphens w:val="0"/>
        <w:spacing w:after="0" w:line="240" w:lineRule="auto"/>
        <w:jc w:val="center"/>
        <w:rPr>
          <w:rFonts w:ascii="Times New Roman" w:eastAsia="Times New Roman" w:hAnsi="Times New Roman" w:cs="Times New Roman"/>
          <w:i/>
          <w:sz w:val="20"/>
          <w:szCs w:val="20"/>
        </w:rPr>
      </w:pPr>
      <w:r w:rsidRPr="00FD04EA">
        <w:rPr>
          <w:rFonts w:ascii="Times New Roman" w:eastAsia="Times New Roman" w:hAnsi="Times New Roman" w:cs="Times New Roman"/>
          <w:i/>
          <w:sz w:val="20"/>
          <w:szCs w:val="20"/>
        </w:rPr>
        <w:t>% Udział poszczególnych grup obiektów w ogólnej liczbie nadzorowanych zakładów.</w:t>
      </w:r>
    </w:p>
    <w:p w14:paraId="28B57483" w14:textId="77777777" w:rsidR="00FD04EA" w:rsidRPr="00FD04EA" w:rsidRDefault="00FD04EA" w:rsidP="00FD04EA">
      <w:pPr>
        <w:suppressAutoHyphens w:val="0"/>
        <w:spacing w:after="0" w:line="240" w:lineRule="auto"/>
        <w:jc w:val="both"/>
        <w:rPr>
          <w:rFonts w:ascii="Times New Roman" w:eastAsia="Times New Roman" w:hAnsi="Times New Roman" w:cs="Times New Roman"/>
          <w:sz w:val="24"/>
          <w:szCs w:val="24"/>
        </w:rPr>
      </w:pPr>
    </w:p>
    <w:p w14:paraId="54438FEB" w14:textId="77777777" w:rsidR="00FD04EA" w:rsidRPr="00FD04EA" w:rsidRDefault="00FD04EA" w:rsidP="00FD04EA">
      <w:pPr>
        <w:suppressAutoHyphens w:val="0"/>
        <w:spacing w:after="0" w:line="240" w:lineRule="auto"/>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Nadzorem sanitarnym objęto następujące grupy zakładów:</w:t>
      </w:r>
    </w:p>
    <w:p w14:paraId="3EF50B67" w14:textId="77777777" w:rsidR="00FD04EA" w:rsidRPr="00FD04EA" w:rsidRDefault="00FD04EA" w:rsidP="00FD04EA">
      <w:pPr>
        <w:suppressAutoHyphens w:val="0"/>
        <w:spacing w:after="0" w:line="240" w:lineRule="auto"/>
        <w:jc w:val="both"/>
        <w:rPr>
          <w:rFonts w:ascii="Times New Roman" w:eastAsia="Times New Roman" w:hAnsi="Times New Roman" w:cs="Times New Roman"/>
          <w:sz w:val="24"/>
          <w:szCs w:val="24"/>
        </w:rPr>
      </w:pPr>
    </w:p>
    <w:p w14:paraId="59C350DF" w14:textId="77777777" w:rsidR="00FD04EA" w:rsidRPr="00FD04EA" w:rsidRDefault="00FD04EA" w:rsidP="00FD04EA">
      <w:pPr>
        <w:numPr>
          <w:ilvl w:val="0"/>
          <w:numId w:val="14"/>
        </w:numPr>
        <w:suppressAutoHyphens w:val="0"/>
        <w:spacing w:after="0" w:line="240" w:lineRule="auto"/>
        <w:ind w:left="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 </w:t>
      </w:r>
      <w:r w:rsidRPr="00FD04EA">
        <w:rPr>
          <w:rFonts w:ascii="Times New Roman" w:eastAsia="Times New Roman" w:hAnsi="Times New Roman" w:cs="Times New Roman"/>
          <w:b/>
          <w:sz w:val="24"/>
          <w:szCs w:val="24"/>
        </w:rPr>
        <w:t xml:space="preserve">105 zakładów produkcji żywności: </w:t>
      </w:r>
      <w:r w:rsidRPr="00FD04EA">
        <w:rPr>
          <w:rFonts w:ascii="Times New Roman" w:eastAsia="Times New Roman" w:hAnsi="Times New Roman" w:cs="Times New Roman"/>
          <w:sz w:val="24"/>
          <w:szCs w:val="24"/>
        </w:rPr>
        <w:t xml:space="preserve">2 wytwórnie lodów, 1 automat do lodów, 1 wytwórnię tłuszczów roślinnych i zwierzęcych, 15 piekarni, 6 ciastkarni, 1 zakład produkcji wyrobów winiarskich, 2 zakłady garmażeryjne, 2 zakłady zbożowo-młynarskie, 1 wytwórnię wyrobów cukierniczych, 2 wytwórnie substancji dodatkowych, 1 cukrownię, 4 inne wytwórnie żywności,  62 zakłady wpisane do rejestru zakładów w zakresie produkcji pierwotnej produktów pochodzenia roślinnego oraz dostaw bezpośrednich, w tym 1 dodatkowo </w:t>
      </w:r>
      <w:r w:rsidR="00FB3E3C">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w zakresie rolniczego handlu detalicznego.</w:t>
      </w:r>
    </w:p>
    <w:p w14:paraId="35026EC7"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41 obiektach opracowano i wdrożono system HACCP, w pozostałych wdrożone zostały zasady GHP/GMP. </w:t>
      </w:r>
    </w:p>
    <w:p w14:paraId="3960941F"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491F3C35" w14:textId="77777777" w:rsidR="00FD04EA" w:rsidRPr="00FD04EA" w:rsidRDefault="00FD04EA" w:rsidP="00FD04EA">
      <w:pPr>
        <w:numPr>
          <w:ilvl w:val="0"/>
          <w:numId w:val="14"/>
        </w:numPr>
        <w:suppressAutoHyphens w:val="0"/>
        <w:spacing w:after="0" w:line="240" w:lineRule="auto"/>
        <w:ind w:left="0"/>
        <w:jc w:val="both"/>
        <w:rPr>
          <w:rFonts w:ascii="Times New Roman" w:eastAsia="Times New Roman" w:hAnsi="Times New Roman" w:cs="Times New Roman"/>
          <w:sz w:val="24"/>
          <w:szCs w:val="24"/>
        </w:rPr>
      </w:pPr>
      <w:r w:rsidRPr="00FD04EA">
        <w:rPr>
          <w:rFonts w:ascii="Times New Roman" w:eastAsia="Times New Roman" w:hAnsi="Times New Roman" w:cs="Times New Roman"/>
          <w:b/>
          <w:sz w:val="24"/>
          <w:szCs w:val="24"/>
        </w:rPr>
        <w:t>548 obiektów obrotu żywnością:</w:t>
      </w:r>
      <w:r w:rsidRPr="00FD04EA">
        <w:rPr>
          <w:rFonts w:ascii="Times New Roman" w:eastAsia="Times New Roman" w:hAnsi="Times New Roman" w:cs="Times New Roman"/>
          <w:sz w:val="24"/>
          <w:szCs w:val="24"/>
        </w:rPr>
        <w:t xml:space="preserve"> 265 sklepów spożywczych, w tym 22 markety </w:t>
      </w:r>
      <w:r w:rsidRPr="00FD04EA">
        <w:rPr>
          <w:rFonts w:ascii="Times New Roman" w:eastAsia="Times New Roman" w:hAnsi="Times New Roman" w:cs="Times New Roman"/>
          <w:sz w:val="24"/>
          <w:szCs w:val="24"/>
        </w:rPr>
        <w:br/>
        <w:t xml:space="preserve">i supermarketów, 52 kioski spożywcze, 31 aptek, 19 magazynów hurtowych, 35 obiektów ruchomych i tymczasowych, 98 środków transportu, 48 innych obiektów obrotu żywnością. </w:t>
      </w:r>
    </w:p>
    <w:p w14:paraId="4E559A04" w14:textId="77777777" w:rsidR="00FD04EA" w:rsidRPr="00FD04EA" w:rsidRDefault="00FD04EA" w:rsidP="00FD04EA">
      <w:pPr>
        <w:suppressAutoHyphens w:val="0"/>
        <w:spacing w:after="0"/>
        <w:jc w:val="both"/>
        <w:rPr>
          <w:rFonts w:ascii="Times New Roman" w:eastAsia="Times New Roman" w:hAnsi="Times New Roman" w:cs="Times New Roman"/>
          <w:b/>
          <w:bCs/>
          <w:sz w:val="24"/>
          <w:szCs w:val="24"/>
        </w:rPr>
      </w:pPr>
    </w:p>
    <w:p w14:paraId="45026059" w14:textId="77777777" w:rsidR="00FD04EA" w:rsidRPr="00FD04EA" w:rsidRDefault="00FD04EA" w:rsidP="00FD04EA">
      <w:pPr>
        <w:suppressAutoHyphens w:val="0"/>
        <w:spacing w:after="0"/>
        <w:jc w:val="both"/>
        <w:rPr>
          <w:rFonts w:ascii="Times New Roman" w:eastAsia="Times New Roman" w:hAnsi="Times New Roman" w:cs="Times New Roman"/>
          <w:b/>
          <w:bCs/>
          <w:i/>
          <w:iCs/>
          <w:sz w:val="24"/>
          <w:szCs w:val="24"/>
        </w:rPr>
      </w:pPr>
      <w:r w:rsidRPr="00FD04EA">
        <w:rPr>
          <w:rFonts w:ascii="Times New Roman" w:eastAsia="Times New Roman" w:hAnsi="Times New Roman" w:cs="Times New Roman"/>
          <w:b/>
          <w:bCs/>
          <w:i/>
          <w:iCs/>
          <w:sz w:val="24"/>
          <w:szCs w:val="24"/>
        </w:rPr>
        <w:t>Stwierdzone uchybienia w grupie obiektów obrotu żywnością:</w:t>
      </w:r>
    </w:p>
    <w:p w14:paraId="07370875" w14:textId="77777777" w:rsidR="00FD04EA" w:rsidRPr="00FD04EA" w:rsidRDefault="00FD04EA" w:rsidP="00FD04EA">
      <w:pPr>
        <w:suppressAutoHyphens w:val="0"/>
        <w:spacing w:after="0"/>
        <w:jc w:val="both"/>
        <w:rPr>
          <w:rFonts w:ascii="Times New Roman" w:eastAsia="Times New Roman" w:hAnsi="Times New Roman" w:cs="Times New Roman"/>
          <w:i/>
          <w:iCs/>
          <w:sz w:val="24"/>
          <w:szCs w:val="24"/>
        </w:rPr>
      </w:pPr>
      <w:r w:rsidRPr="00FD04EA">
        <w:rPr>
          <w:rFonts w:ascii="Times New Roman" w:eastAsia="Times New Roman" w:hAnsi="Times New Roman" w:cs="Times New Roman"/>
          <w:i/>
          <w:iCs/>
          <w:sz w:val="24"/>
          <w:szCs w:val="24"/>
        </w:rPr>
        <w:t xml:space="preserve">- brak aktualnego orzeczenia lekarskiego, </w:t>
      </w:r>
    </w:p>
    <w:p w14:paraId="654C26FA" w14:textId="77777777" w:rsidR="00FD04EA" w:rsidRPr="00FD04EA" w:rsidRDefault="00FD04EA" w:rsidP="00FD04EA">
      <w:pPr>
        <w:suppressAutoHyphens w:val="0"/>
        <w:spacing w:after="0"/>
        <w:jc w:val="both"/>
        <w:rPr>
          <w:rFonts w:ascii="Times New Roman" w:eastAsia="Times New Roman" w:hAnsi="Times New Roman" w:cs="Times New Roman"/>
          <w:i/>
          <w:iCs/>
          <w:sz w:val="24"/>
          <w:szCs w:val="24"/>
        </w:rPr>
      </w:pPr>
      <w:r w:rsidRPr="00FD04EA">
        <w:rPr>
          <w:rFonts w:ascii="Times New Roman" w:eastAsia="Times New Roman" w:hAnsi="Times New Roman" w:cs="Times New Roman"/>
          <w:i/>
          <w:iCs/>
          <w:sz w:val="24"/>
          <w:szCs w:val="24"/>
        </w:rPr>
        <w:t xml:space="preserve">- sprzedaż artykułów spożywczych po upływie terminu przydatności do spożycia lub daty minimalnej trwałości, </w:t>
      </w:r>
    </w:p>
    <w:p w14:paraId="358020AF" w14:textId="77777777" w:rsidR="00FD04EA" w:rsidRPr="00FD04EA" w:rsidRDefault="00FD04EA" w:rsidP="00FD04EA">
      <w:pPr>
        <w:suppressAutoHyphens w:val="0"/>
        <w:spacing w:after="0"/>
        <w:jc w:val="both"/>
        <w:rPr>
          <w:rFonts w:ascii="Times New Roman" w:eastAsia="Times New Roman" w:hAnsi="Times New Roman" w:cs="Times New Roman"/>
          <w:i/>
          <w:iCs/>
          <w:sz w:val="24"/>
          <w:szCs w:val="24"/>
        </w:rPr>
      </w:pPr>
      <w:r w:rsidRPr="00FD04EA">
        <w:rPr>
          <w:rFonts w:ascii="Times New Roman" w:eastAsia="Times New Roman" w:hAnsi="Times New Roman" w:cs="Times New Roman"/>
          <w:i/>
          <w:iCs/>
          <w:sz w:val="24"/>
          <w:szCs w:val="24"/>
        </w:rPr>
        <w:t xml:space="preserve">- niewłaściwe warunki przechowywania artykułów spożywczych łatwopsujących, </w:t>
      </w:r>
    </w:p>
    <w:p w14:paraId="0F72A794" w14:textId="77777777" w:rsidR="00FD04EA" w:rsidRPr="00FD04EA" w:rsidRDefault="00FD04EA" w:rsidP="00FD04EA">
      <w:pPr>
        <w:suppressAutoHyphens w:val="0"/>
        <w:spacing w:after="0"/>
        <w:jc w:val="both"/>
        <w:rPr>
          <w:rFonts w:ascii="Times New Roman" w:eastAsia="Times New Roman" w:hAnsi="Times New Roman" w:cs="Times New Roman"/>
          <w:i/>
          <w:iCs/>
          <w:sz w:val="24"/>
          <w:szCs w:val="24"/>
        </w:rPr>
      </w:pPr>
      <w:r w:rsidRPr="00FD04EA">
        <w:rPr>
          <w:rFonts w:ascii="Times New Roman" w:eastAsia="Times New Roman" w:hAnsi="Times New Roman" w:cs="Times New Roman"/>
          <w:i/>
          <w:iCs/>
          <w:sz w:val="24"/>
          <w:szCs w:val="24"/>
        </w:rPr>
        <w:t>-nieprzestrzeganie procedur opartych na zasadach HACCP.</w:t>
      </w:r>
    </w:p>
    <w:p w14:paraId="3C938F9D"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03F95261"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336 obiektach opracowano i wdrożono system HACCP, w pozostałych wdrożone zostały zasady GHP/GMP.</w:t>
      </w:r>
    </w:p>
    <w:p w14:paraId="0EDA0CA3"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5E2381EF" w14:textId="77777777" w:rsidR="00FD04EA" w:rsidRPr="00FD04EA" w:rsidRDefault="00FD04EA" w:rsidP="00FD04EA">
      <w:pPr>
        <w:numPr>
          <w:ilvl w:val="0"/>
          <w:numId w:val="14"/>
        </w:numPr>
        <w:suppressAutoHyphens w:val="0"/>
        <w:spacing w:after="0" w:line="240" w:lineRule="auto"/>
        <w:ind w:left="0"/>
        <w:jc w:val="both"/>
        <w:rPr>
          <w:rFonts w:ascii="Times New Roman" w:eastAsia="Times New Roman" w:hAnsi="Times New Roman" w:cs="Times New Roman"/>
          <w:b/>
          <w:sz w:val="24"/>
          <w:szCs w:val="24"/>
        </w:rPr>
      </w:pPr>
      <w:r w:rsidRPr="00FD04EA">
        <w:rPr>
          <w:rFonts w:ascii="Times New Roman" w:eastAsia="Times New Roman" w:hAnsi="Times New Roman" w:cs="Times New Roman"/>
          <w:b/>
          <w:sz w:val="24"/>
          <w:szCs w:val="24"/>
        </w:rPr>
        <w:t xml:space="preserve">327 zakładów żywienia zbiorowego, </w:t>
      </w:r>
      <w:r w:rsidRPr="00FD04EA">
        <w:rPr>
          <w:rFonts w:ascii="Times New Roman" w:eastAsia="Times New Roman" w:hAnsi="Times New Roman" w:cs="Times New Roman"/>
          <w:sz w:val="24"/>
          <w:szCs w:val="24"/>
        </w:rPr>
        <w:t xml:space="preserve">w tym 215 zakładów żywienia zbiorowego otwartego, </w:t>
      </w:r>
      <w:r w:rsidRPr="00FD04EA">
        <w:rPr>
          <w:rFonts w:ascii="Times New Roman" w:eastAsia="Times New Roman" w:hAnsi="Times New Roman" w:cs="Times New Roman"/>
          <w:sz w:val="24"/>
          <w:szCs w:val="24"/>
        </w:rPr>
        <w:br/>
        <w:t>112 zakładów żywienia zbiorowego zamkniętego.</w:t>
      </w:r>
    </w:p>
    <w:p w14:paraId="133C9AEC"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b/>
          <w:sz w:val="24"/>
          <w:szCs w:val="24"/>
        </w:rPr>
        <w:t xml:space="preserve"> </w:t>
      </w:r>
    </w:p>
    <w:p w14:paraId="17101532"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Żywienie zbiorowe zamknięte jest szczególnie ważnym elementem podstawowej formy wyżywienia dla określonych środowisk (pacjentów szpitali, dzieci w żłobkach, przedszkolach, szkołach, pensjonariuszy domów dla ludzi starszych, itp.).</w:t>
      </w:r>
    </w:p>
    <w:p w14:paraId="5F09E140"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 W 2021 r. w tej grupie obiektów dokonano 76 teoretycznych ocen jadłospisów tygodniowych oraz  9 ocen zestawień dekadowych:</w:t>
      </w:r>
    </w:p>
    <w:p w14:paraId="19133609"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blokach żywienia w szpitalach</w:t>
      </w:r>
    </w:p>
    <w:p w14:paraId="110CAC52"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blokach żywienia w domach opieki społecznej,</w:t>
      </w:r>
    </w:p>
    <w:p w14:paraId="2E3B9058"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stołówce w żłobku,</w:t>
      </w:r>
    </w:p>
    <w:p w14:paraId="3E1D4F8B"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stołówkach szkolnych,</w:t>
      </w:r>
    </w:p>
    <w:p w14:paraId="05815D98"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stołówce w bursie szkolnej,</w:t>
      </w:r>
    </w:p>
    <w:p w14:paraId="4EF03861"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stołówkach na półkoloniach/zimowiskach,</w:t>
      </w:r>
    </w:p>
    <w:p w14:paraId="70AFC8DD"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stołówkach w przedszkolach,</w:t>
      </w:r>
    </w:p>
    <w:p w14:paraId="22B9A825"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w stołówce w domu dziecka.</w:t>
      </w:r>
    </w:p>
    <w:p w14:paraId="47744F9C"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żywieniu zbiorowym w placówkach oświatowo-wychowawczych realizowano wytyczne rozporządzenia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(Dz.U. z 2016 r. poz. 1154). </w:t>
      </w:r>
    </w:p>
    <w:p w14:paraId="541EE80A"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40B8B5B4" w14:textId="77777777" w:rsidR="00FD04EA" w:rsidRPr="00FD04EA" w:rsidRDefault="00FD04EA" w:rsidP="00FD04EA">
      <w:pPr>
        <w:suppressAutoHyphens w:val="0"/>
        <w:spacing w:after="0"/>
        <w:rPr>
          <w:rFonts w:ascii="Times New Roman" w:eastAsia="Times New Roman" w:hAnsi="Times New Roman" w:cs="Times New Roman"/>
          <w:b/>
          <w:i/>
          <w:sz w:val="24"/>
          <w:szCs w:val="24"/>
          <w:u w:val="single"/>
        </w:rPr>
      </w:pPr>
      <w:r w:rsidRPr="00FD04EA">
        <w:rPr>
          <w:rFonts w:ascii="Times New Roman" w:eastAsia="Times New Roman" w:hAnsi="Times New Roman" w:cs="Times New Roman"/>
          <w:b/>
          <w:i/>
          <w:sz w:val="24"/>
          <w:szCs w:val="24"/>
          <w:u w:val="single"/>
        </w:rPr>
        <w:t xml:space="preserve">Stwierdzone uchybienia w grupie obiektów: </w:t>
      </w:r>
    </w:p>
    <w:p w14:paraId="091F8DB7"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obecność śladów szkodników,</w:t>
      </w:r>
    </w:p>
    <w:p w14:paraId="1A8C585C"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xml:space="preserve">nieprawidłowe zabezpieczenie przed ich dostępem, </w:t>
      </w:r>
    </w:p>
    <w:p w14:paraId="152681B7"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brak aktualnych orzeczeń lekarskich,</w:t>
      </w:r>
    </w:p>
    <w:p w14:paraId="014AF71E"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xml:space="preserve">niewłaściwy stan sanitarno-higieniczny pomieszczeń, sprzętu, </w:t>
      </w:r>
    </w:p>
    <w:p w14:paraId="33F6DEC4"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xml:space="preserve">brak środków do dezynfekcji, </w:t>
      </w:r>
    </w:p>
    <w:p w14:paraId="20CCC6C5"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xml:space="preserve">niewłaściwe przechowywanie środków spożywczych łatwopsujących się, </w:t>
      </w:r>
    </w:p>
    <w:p w14:paraId="6AF23012" w14:textId="77777777" w:rsidR="00FD04EA" w:rsidRPr="00FD04EA" w:rsidRDefault="00FD04EA" w:rsidP="00FD04EA">
      <w:pPr>
        <w:numPr>
          <w:ilvl w:val="0"/>
          <w:numId w:val="36"/>
        </w:numPr>
        <w:suppressAutoHyphens w:val="0"/>
        <w:spacing w:after="0" w:line="240" w:lineRule="auto"/>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xml:space="preserve">nieprzestrzegania procedur opartych na zasadach systemu HACCP </w:t>
      </w:r>
    </w:p>
    <w:p w14:paraId="682B0315" w14:textId="77777777" w:rsidR="00FD04EA" w:rsidRPr="00FD04EA" w:rsidRDefault="00FD04EA" w:rsidP="00FD04EA">
      <w:pPr>
        <w:suppressAutoHyphens w:val="0"/>
        <w:spacing w:after="0"/>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xml:space="preserve">Uchybienia dotyczące stanu sanitarno-technicznego: </w:t>
      </w:r>
    </w:p>
    <w:p w14:paraId="55222B72" w14:textId="77777777" w:rsidR="00FD04EA" w:rsidRPr="00FD04EA" w:rsidRDefault="00FD04EA" w:rsidP="00FD04EA">
      <w:pPr>
        <w:suppressAutoHyphens w:val="0"/>
        <w:spacing w:after="0"/>
        <w:rPr>
          <w:rFonts w:ascii="Times New Roman" w:eastAsia="Times New Roman" w:hAnsi="Times New Roman" w:cs="Times New Roman"/>
          <w:i/>
          <w:sz w:val="24"/>
          <w:szCs w:val="24"/>
        </w:rPr>
      </w:pPr>
      <w:r w:rsidRPr="00FD04EA">
        <w:rPr>
          <w:rFonts w:ascii="Times New Roman" w:eastAsia="Times New Roman" w:hAnsi="Times New Roman" w:cs="Times New Roman"/>
          <w:i/>
          <w:sz w:val="24"/>
          <w:szCs w:val="24"/>
        </w:rPr>
        <w:t>- niewłaściwy stan sanitarno-techniczny ścian i sufitów, szafek w pomieszczeniach produkcyjnych,</w:t>
      </w:r>
      <w:r w:rsidR="003D33DF">
        <w:rPr>
          <w:rFonts w:ascii="Times New Roman" w:eastAsia="Times New Roman" w:hAnsi="Times New Roman" w:cs="Times New Roman"/>
          <w:i/>
          <w:sz w:val="24"/>
          <w:szCs w:val="24"/>
        </w:rPr>
        <w:t xml:space="preserve"> </w:t>
      </w:r>
      <w:r w:rsidRPr="00FD04EA">
        <w:rPr>
          <w:rFonts w:ascii="Times New Roman" w:eastAsia="Times New Roman" w:hAnsi="Times New Roman" w:cs="Times New Roman"/>
          <w:i/>
          <w:sz w:val="24"/>
          <w:szCs w:val="24"/>
        </w:rPr>
        <w:t xml:space="preserve">w pomieszczeniach socjalno-sanitarnych, </w:t>
      </w:r>
    </w:p>
    <w:p w14:paraId="1AE9A70F" w14:textId="77777777" w:rsidR="00FD04EA" w:rsidRPr="00FD04EA" w:rsidRDefault="00FD04EA" w:rsidP="00FD04EA">
      <w:pPr>
        <w:suppressAutoHyphens w:val="0"/>
        <w:spacing w:after="0"/>
        <w:rPr>
          <w:rFonts w:ascii="Times New Roman" w:eastAsia="Times New Roman" w:hAnsi="Times New Roman" w:cs="Times New Roman"/>
          <w:b/>
          <w:bCs/>
          <w:i/>
          <w:sz w:val="24"/>
          <w:szCs w:val="24"/>
        </w:rPr>
      </w:pPr>
    </w:p>
    <w:p w14:paraId="10BA9A7B" w14:textId="77777777" w:rsidR="00FD04EA" w:rsidRPr="00FD04EA" w:rsidRDefault="00FD04EA" w:rsidP="00FD04EA">
      <w:pPr>
        <w:suppressAutoHyphens w:val="0"/>
        <w:spacing w:after="0"/>
        <w:rPr>
          <w:rFonts w:ascii="Times New Roman" w:eastAsia="Times New Roman" w:hAnsi="Times New Roman" w:cs="Times New Roman"/>
          <w:sz w:val="24"/>
          <w:szCs w:val="24"/>
        </w:rPr>
      </w:pPr>
    </w:p>
    <w:p w14:paraId="61C524B7" w14:textId="77777777" w:rsidR="00FD04EA" w:rsidRPr="00FD04EA" w:rsidRDefault="00FD04EA" w:rsidP="00FD04EA">
      <w:pPr>
        <w:numPr>
          <w:ilvl w:val="0"/>
          <w:numId w:val="14"/>
        </w:numPr>
        <w:suppressAutoHyphens w:val="0"/>
        <w:spacing w:after="0" w:line="240" w:lineRule="auto"/>
        <w:ind w:left="0"/>
        <w:jc w:val="both"/>
        <w:rPr>
          <w:rFonts w:ascii="Times New Roman" w:eastAsia="Times New Roman" w:hAnsi="Times New Roman" w:cs="Times New Roman"/>
          <w:sz w:val="24"/>
          <w:szCs w:val="24"/>
        </w:rPr>
      </w:pPr>
      <w:r w:rsidRPr="00FD04EA">
        <w:rPr>
          <w:rFonts w:ascii="Times New Roman" w:eastAsia="Times New Roman" w:hAnsi="Times New Roman" w:cs="Times New Roman"/>
          <w:b/>
          <w:sz w:val="24"/>
          <w:szCs w:val="24"/>
        </w:rPr>
        <w:t xml:space="preserve">21 miejsc produkcji i obrotu materiałami i wyrobami przeznaczonymi do kontaktu </w:t>
      </w:r>
      <w:r w:rsidRPr="00FD04EA">
        <w:rPr>
          <w:rFonts w:ascii="Times New Roman" w:eastAsia="Times New Roman" w:hAnsi="Times New Roman" w:cs="Times New Roman"/>
          <w:b/>
          <w:sz w:val="24"/>
          <w:szCs w:val="24"/>
        </w:rPr>
        <w:br/>
        <w:t>z żywnością</w:t>
      </w:r>
      <w:r w:rsidRPr="00FD04EA">
        <w:rPr>
          <w:rFonts w:ascii="Times New Roman" w:eastAsia="Times New Roman" w:hAnsi="Times New Roman" w:cs="Times New Roman"/>
          <w:sz w:val="24"/>
          <w:szCs w:val="24"/>
        </w:rPr>
        <w:t xml:space="preserve">: 3 wytwórnie, 2 hurtownie, 17 sklepów. </w:t>
      </w:r>
    </w:p>
    <w:p w14:paraId="631E7DFC"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 trakcie nadzoru kontrolowano wykorzystywane w produkcji i obrocie środkami spożywczymi wyżej wymienione wyroby pod kątem prawidłowości znakowania, deklaracji producentów. </w:t>
      </w:r>
    </w:p>
    <w:p w14:paraId="23D40FE7" w14:textId="77777777" w:rsidR="00FD04EA" w:rsidRPr="00FD04EA" w:rsidRDefault="00FD04EA" w:rsidP="002D0411">
      <w:pPr>
        <w:numPr>
          <w:ilvl w:val="0"/>
          <w:numId w:val="14"/>
        </w:numPr>
        <w:suppressAutoHyphens w:val="0"/>
        <w:spacing w:after="0" w:line="240" w:lineRule="auto"/>
        <w:ind w:left="0" w:hanging="284"/>
        <w:jc w:val="both"/>
        <w:rPr>
          <w:rFonts w:ascii="Times New Roman" w:eastAsia="Times New Roman" w:hAnsi="Times New Roman" w:cs="Times New Roman"/>
          <w:sz w:val="24"/>
          <w:szCs w:val="24"/>
        </w:rPr>
      </w:pPr>
      <w:r w:rsidRPr="00FD04EA">
        <w:rPr>
          <w:rFonts w:ascii="Times New Roman" w:eastAsia="Times New Roman" w:hAnsi="Times New Roman" w:cs="Times New Roman"/>
          <w:b/>
          <w:sz w:val="24"/>
          <w:szCs w:val="24"/>
        </w:rPr>
        <w:t>5 obiektów obrotu kosmetykami</w:t>
      </w:r>
      <w:r w:rsidRPr="00FD04EA">
        <w:rPr>
          <w:rFonts w:ascii="Times New Roman" w:eastAsia="Times New Roman" w:hAnsi="Times New Roman" w:cs="Times New Roman"/>
          <w:sz w:val="24"/>
          <w:szCs w:val="24"/>
        </w:rPr>
        <w:t xml:space="preserve"> – przeprowadzono 3 kontrole sanitarne. </w:t>
      </w:r>
    </w:p>
    <w:p w14:paraId="1972E537" w14:textId="77777777" w:rsidR="00FD04EA" w:rsidRPr="00FD04EA" w:rsidRDefault="00FD04EA" w:rsidP="00FD04EA">
      <w:pPr>
        <w:suppressAutoHyphens w:val="0"/>
        <w:spacing w:after="0"/>
        <w:ind w:left="720"/>
        <w:jc w:val="both"/>
        <w:rPr>
          <w:rFonts w:ascii="Times New Roman" w:eastAsia="Times New Roman" w:hAnsi="Times New Roman" w:cs="Times New Roman"/>
          <w:b/>
          <w:sz w:val="24"/>
          <w:szCs w:val="24"/>
        </w:rPr>
      </w:pPr>
    </w:p>
    <w:p w14:paraId="67D02FB7" w14:textId="77777777" w:rsidR="00FD04EA" w:rsidRPr="00FD04EA" w:rsidRDefault="00FD04EA" w:rsidP="00FD04EA">
      <w:pPr>
        <w:numPr>
          <w:ilvl w:val="1"/>
          <w:numId w:val="34"/>
        </w:numPr>
        <w:suppressAutoHyphens w:val="0"/>
        <w:spacing w:after="0" w:line="240" w:lineRule="auto"/>
        <w:jc w:val="both"/>
        <w:rPr>
          <w:rFonts w:ascii="Times New Roman" w:eastAsia="Times New Roman" w:hAnsi="Times New Roman" w:cs="Times New Roman"/>
          <w:b/>
          <w:sz w:val="24"/>
          <w:szCs w:val="24"/>
        </w:rPr>
      </w:pPr>
      <w:r w:rsidRPr="00FD04EA">
        <w:rPr>
          <w:rFonts w:ascii="Times New Roman" w:eastAsia="Times New Roman" w:hAnsi="Times New Roman" w:cs="Times New Roman"/>
          <w:b/>
          <w:sz w:val="24"/>
          <w:szCs w:val="24"/>
        </w:rPr>
        <w:t xml:space="preserve"> Klasyfikacja zakładów ocenionych na podstawie arkusza oceny zakładu</w:t>
      </w:r>
    </w:p>
    <w:p w14:paraId="38C37D49"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3EAA3263" w14:textId="77777777" w:rsidR="00FD04EA" w:rsidRPr="00FD04EA" w:rsidRDefault="00FD04EA" w:rsidP="00FD04EA">
      <w:p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lastRenderedPageBreak/>
        <w:t>Oceny stanu sanitarnego na podstawie arkuszy oceny stanu sanitarnego dokonano w 230 zakładach. Na podstawie arkusza oceny stanu sanitarnego zakwalifikowanych do kategorii ryzyka niskiego- 36 zakładów, ryzyka średniego – 174 zakładów, ryzyka wysokiego- 20 obiektów.</w:t>
      </w:r>
    </w:p>
    <w:p w14:paraId="225BC3C7" w14:textId="77777777" w:rsidR="00FD04EA" w:rsidRPr="00FD04EA" w:rsidRDefault="00FD04EA" w:rsidP="00FD04EA">
      <w:pPr>
        <w:suppressAutoHyphens w:val="0"/>
        <w:spacing w:after="0" w:line="240" w:lineRule="auto"/>
        <w:rPr>
          <w:rFonts w:ascii="Times New Roman" w:eastAsia="Times New Roman" w:hAnsi="Times New Roman" w:cs="Times New Roman"/>
          <w:sz w:val="24"/>
          <w:szCs w:val="24"/>
        </w:rPr>
      </w:pPr>
    </w:p>
    <w:p w14:paraId="35726B88" w14:textId="77777777" w:rsidR="00FD04EA" w:rsidRPr="00FD04EA" w:rsidRDefault="00FD04EA" w:rsidP="00FD04EA">
      <w:pPr>
        <w:suppressAutoHyphens w:val="0"/>
        <w:spacing w:after="0" w:line="240" w:lineRule="auto"/>
        <w:ind w:left="720"/>
        <w:jc w:val="both"/>
        <w:rPr>
          <w:rFonts w:ascii="Times New Roman" w:eastAsia="Times New Roman" w:hAnsi="Times New Roman" w:cs="Times New Roman"/>
          <w:sz w:val="28"/>
          <w:szCs w:val="20"/>
        </w:rPr>
      </w:pPr>
      <w:r w:rsidRPr="00FD04EA">
        <w:rPr>
          <w:rFonts w:ascii="Times New Roman" w:eastAsia="Times New Roman" w:hAnsi="Times New Roman" w:cs="Times New Roman"/>
          <w:noProof/>
          <w:sz w:val="28"/>
          <w:szCs w:val="20"/>
        </w:rPr>
        <w:drawing>
          <wp:inline distT="0" distB="0" distL="0" distR="0" wp14:anchorId="63F74132" wp14:editId="1F8D0D22">
            <wp:extent cx="4559300" cy="2755900"/>
            <wp:effectExtent l="0" t="0" r="0" b="0"/>
            <wp:docPr id="28"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9409C4" w14:textId="77777777" w:rsidR="00FD04EA" w:rsidRDefault="00FD04EA" w:rsidP="00180449">
      <w:pPr>
        <w:suppressAutoHyphens w:val="0"/>
        <w:spacing w:after="0" w:line="240" w:lineRule="auto"/>
        <w:ind w:left="720"/>
        <w:jc w:val="both"/>
        <w:rPr>
          <w:rFonts w:ascii="Times New Roman" w:eastAsia="Times New Roman" w:hAnsi="Times New Roman" w:cs="Times New Roman"/>
          <w:i/>
          <w:iCs/>
          <w:sz w:val="20"/>
          <w:szCs w:val="20"/>
        </w:rPr>
      </w:pPr>
      <w:r w:rsidRPr="00FD04EA">
        <w:rPr>
          <w:rFonts w:ascii="Times New Roman" w:eastAsia="Times New Roman" w:hAnsi="Times New Roman" w:cs="Times New Roman"/>
          <w:i/>
          <w:iCs/>
          <w:sz w:val="20"/>
          <w:szCs w:val="20"/>
        </w:rPr>
        <w:t>Porównanie ilości obiektów zakwalifikowanych do poszczególnych kategorii ryzyka</w:t>
      </w:r>
    </w:p>
    <w:p w14:paraId="27475103" w14:textId="77777777" w:rsidR="00533BD5" w:rsidRPr="00180449" w:rsidRDefault="00533BD5" w:rsidP="00180449">
      <w:pPr>
        <w:suppressAutoHyphens w:val="0"/>
        <w:spacing w:after="0" w:line="240" w:lineRule="auto"/>
        <w:ind w:left="720"/>
        <w:jc w:val="both"/>
        <w:rPr>
          <w:rFonts w:ascii="Times New Roman" w:eastAsia="Times New Roman" w:hAnsi="Times New Roman" w:cs="Times New Roman"/>
          <w:i/>
          <w:iCs/>
          <w:sz w:val="20"/>
          <w:szCs w:val="20"/>
        </w:rPr>
      </w:pPr>
    </w:p>
    <w:p w14:paraId="75FBAB64" w14:textId="77777777" w:rsidR="00FD04EA" w:rsidRPr="00FD04EA" w:rsidRDefault="00FD04EA" w:rsidP="00FD04EA">
      <w:pPr>
        <w:numPr>
          <w:ilvl w:val="1"/>
          <w:numId w:val="34"/>
        </w:numPr>
        <w:suppressAutoHyphens w:val="0"/>
        <w:spacing w:after="0" w:line="240" w:lineRule="auto"/>
        <w:jc w:val="both"/>
        <w:rPr>
          <w:rFonts w:ascii="Times New Roman" w:eastAsia="Times New Roman" w:hAnsi="Times New Roman" w:cs="Times New Roman"/>
          <w:b/>
          <w:sz w:val="24"/>
          <w:szCs w:val="24"/>
        </w:rPr>
      </w:pPr>
      <w:r w:rsidRPr="00FD04EA">
        <w:rPr>
          <w:rFonts w:ascii="Times New Roman" w:eastAsia="Times New Roman" w:hAnsi="Times New Roman" w:cs="Times New Roman"/>
          <w:b/>
          <w:sz w:val="24"/>
          <w:szCs w:val="24"/>
        </w:rPr>
        <w:t xml:space="preserve"> Jakość zdrowotna środków spożywczych </w:t>
      </w:r>
    </w:p>
    <w:p w14:paraId="52EB15B9"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2021 roku do badań laboratoryjnych w ramach urzędowej kontroli żywności i monitoringu pobrano 224 próbki.</w:t>
      </w:r>
    </w:p>
    <w:p w14:paraId="1FAD3C24"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Główne kierunki badań to: mikrobiologia, metale szkodliwe dla zdrowia, pozostałości pestycydów, mikotoksyny, azotany, zawartość substancji dodatkowych, substancje migrujące z materiałów </w:t>
      </w:r>
      <w:r w:rsidR="003D33DF">
        <w:rPr>
          <w:rFonts w:ascii="Times New Roman" w:eastAsia="Times New Roman" w:hAnsi="Times New Roman" w:cs="Times New Roman"/>
          <w:sz w:val="24"/>
          <w:szCs w:val="24"/>
        </w:rPr>
        <w:t>i</w:t>
      </w:r>
      <w:r w:rsidRPr="00FD04EA">
        <w:rPr>
          <w:rFonts w:ascii="Times New Roman" w:eastAsia="Times New Roman" w:hAnsi="Times New Roman" w:cs="Times New Roman"/>
          <w:sz w:val="24"/>
          <w:szCs w:val="24"/>
        </w:rPr>
        <w:t xml:space="preserve"> wyrobów przeznaczonych do kontaktu z żywnością, GMO, zawartość jodu </w:t>
      </w:r>
      <w:r w:rsidR="00FB3E3C">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soli kuchennej, furan, znakowanie, zawartość glutenu, WWA, oporność na środki przeciwdrobnoustrojowe u bakterii zoonotycznych i komensalnych, napromienianie żywności, oznaczanie zawartości związków polarnych  w tłuszczach smażalniczych, kontrola środków spożywczych wzbogacanych w witaminy, składniki mineralne, oznaczanie zawartości substancji farmakologicznie czynnych w suplementach diety i inne. </w:t>
      </w:r>
    </w:p>
    <w:p w14:paraId="53E8F410" w14:textId="77777777" w:rsidR="00FD04EA" w:rsidRPr="00FD04EA" w:rsidRDefault="00FD04EA" w:rsidP="003D33DF">
      <w:pPr>
        <w:suppressAutoHyphens w:val="0"/>
        <w:spacing w:after="0"/>
        <w:jc w:val="both"/>
        <w:rPr>
          <w:rFonts w:ascii="Times New Roman" w:eastAsia="Times New Roman" w:hAnsi="Times New Roman" w:cs="Times New Roman"/>
          <w:sz w:val="20"/>
          <w:szCs w:val="20"/>
        </w:rPr>
      </w:pPr>
      <w:r w:rsidRPr="00FD04EA">
        <w:rPr>
          <w:rFonts w:ascii="Times New Roman" w:eastAsia="Times New Roman" w:hAnsi="Times New Roman" w:cs="Times New Roman"/>
          <w:sz w:val="24"/>
          <w:szCs w:val="24"/>
        </w:rPr>
        <w:t>Próbki pobierane do badań laboratoryjnych oceniane są również w kierunku zgodności znakowania z obowiązującymi przepisami.</w:t>
      </w:r>
    </w:p>
    <w:p w14:paraId="2AE7F27D"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roku sprawozdawczym kwestionowano 1 próbkę środka spożywczego pobraną do badań laboratoryjnych w kierunku mikrobiologii.</w:t>
      </w:r>
    </w:p>
    <w:p w14:paraId="1F4E75BC" w14:textId="77777777" w:rsidR="00FD04EA" w:rsidRPr="00FD04EA" w:rsidRDefault="00FD04EA" w:rsidP="003D33DF">
      <w:pPr>
        <w:suppressAutoHyphens w:val="0"/>
        <w:autoSpaceDE w:val="0"/>
        <w:autoSpaceDN w:val="0"/>
        <w:adjustRightInd w:val="0"/>
        <w:spacing w:after="0"/>
        <w:jc w:val="both"/>
        <w:rPr>
          <w:rFonts w:ascii="Times New Roman" w:eastAsia="MyriadPro-Regular" w:hAnsi="Times New Roman" w:cs="Times New Roman"/>
          <w:sz w:val="24"/>
          <w:szCs w:val="24"/>
        </w:rPr>
      </w:pPr>
      <w:r w:rsidRPr="00FD04EA">
        <w:rPr>
          <w:rFonts w:ascii="Times New Roman" w:eastAsia="MyriadPro-Regular" w:hAnsi="Times New Roman" w:cs="Times New Roman"/>
          <w:sz w:val="24"/>
          <w:szCs w:val="24"/>
        </w:rPr>
        <w:t>Zgodnie z obowiązującym prawem żywnościowym obowiązek zapewnienia bezpieczeństwa produkowanej i wprowadzanej do obrotu żywności spoczywa na przedsiębiorcach branży spożywczej.</w:t>
      </w:r>
    </w:p>
    <w:p w14:paraId="20077C59" w14:textId="77777777" w:rsidR="00FD04EA" w:rsidRPr="00FD04EA" w:rsidRDefault="00FD04EA" w:rsidP="003D33DF">
      <w:pPr>
        <w:suppressAutoHyphens w:val="0"/>
        <w:autoSpaceDE w:val="0"/>
        <w:autoSpaceDN w:val="0"/>
        <w:adjustRightInd w:val="0"/>
        <w:spacing w:after="0"/>
        <w:jc w:val="both"/>
        <w:rPr>
          <w:rFonts w:ascii="Times New Roman" w:eastAsia="MyriadPro-Regular" w:hAnsi="Times New Roman" w:cs="Times New Roman"/>
          <w:sz w:val="24"/>
          <w:szCs w:val="24"/>
        </w:rPr>
      </w:pPr>
    </w:p>
    <w:p w14:paraId="5A3A2E02" w14:textId="77777777" w:rsidR="00FD04EA" w:rsidRPr="00FD04EA" w:rsidRDefault="00FD04EA" w:rsidP="003D33DF">
      <w:pPr>
        <w:suppressAutoHyphens w:val="0"/>
        <w:autoSpaceDE w:val="0"/>
        <w:autoSpaceDN w:val="0"/>
        <w:adjustRightInd w:val="0"/>
        <w:spacing w:after="0"/>
        <w:jc w:val="both"/>
        <w:rPr>
          <w:rFonts w:ascii="Times New Roman" w:eastAsia="Times New Roman" w:hAnsi="Times New Roman" w:cs="Times New Roman"/>
          <w:sz w:val="20"/>
          <w:szCs w:val="20"/>
        </w:rPr>
      </w:pPr>
      <w:r w:rsidRPr="00FD04EA">
        <w:rPr>
          <w:rFonts w:ascii="Times New Roman" w:eastAsia="MyriadPro-Regular" w:hAnsi="Times New Roman" w:cs="Times New Roman"/>
          <w:b/>
          <w:bCs/>
          <w:sz w:val="24"/>
          <w:szCs w:val="24"/>
        </w:rPr>
        <w:t xml:space="preserve">6.4 </w:t>
      </w:r>
      <w:r w:rsidRPr="00FD04EA">
        <w:rPr>
          <w:rFonts w:ascii="Times New Roman" w:eastAsia="Times New Roman" w:hAnsi="Times New Roman" w:cs="Times New Roman"/>
          <w:b/>
          <w:bCs/>
          <w:sz w:val="24"/>
          <w:szCs w:val="24"/>
        </w:rPr>
        <w:t>Obrót suplementami diety, żywnością przeznaczoną dla niemowląt i małych dzieci oraz żywnością specjalnego przeznaczenia medycznego i środkami spożywczymi zastępującymi całodzienną dietę, do kontroli masy ciała.</w:t>
      </w:r>
    </w:p>
    <w:p w14:paraId="0503EE1A" w14:textId="77777777" w:rsidR="00FD04EA" w:rsidRPr="00FD04EA" w:rsidRDefault="00FD04EA" w:rsidP="003D33DF">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t xml:space="preserve">Obrót w/w produktami prowadzą specjalistyczne punkty sprzedaży,  hiper i supermarkety,  inne sklepy na wydzielonych stoiskach, regałach, półkach (mniejsze ilości) </w:t>
      </w:r>
    </w:p>
    <w:p w14:paraId="02D21A17" w14:textId="77777777" w:rsidR="00FD04EA" w:rsidRPr="00FD04EA" w:rsidRDefault="00FD04EA" w:rsidP="003D33DF">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lastRenderedPageBreak/>
        <w:t>Prowadzona jest sprzedaż:</w:t>
      </w:r>
    </w:p>
    <w:p w14:paraId="513F9223" w14:textId="77777777" w:rsidR="00FD04EA" w:rsidRPr="00FD04EA" w:rsidRDefault="00FD04EA" w:rsidP="003D33DF">
      <w:pPr>
        <w:numPr>
          <w:ilvl w:val="0"/>
          <w:numId w:val="16"/>
        </w:num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suplementów diety będących skoncentrowanym źródłem witamin lub składników mineralnych</w:t>
      </w:r>
    </w:p>
    <w:p w14:paraId="0ED621E3" w14:textId="77777777" w:rsidR="00FD04EA" w:rsidRPr="00FD04EA" w:rsidRDefault="00FD04EA" w:rsidP="003D33DF">
      <w:pPr>
        <w:numPr>
          <w:ilvl w:val="0"/>
          <w:numId w:val="16"/>
        </w:num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preparatów do początkowego żywienia niemowląt i preparatów do dalszego żywienia niemowląt,</w:t>
      </w:r>
    </w:p>
    <w:p w14:paraId="47DEAB6D" w14:textId="77777777" w:rsidR="00FD04EA" w:rsidRPr="00FD04EA" w:rsidRDefault="00FD04EA" w:rsidP="003D33DF">
      <w:pPr>
        <w:numPr>
          <w:ilvl w:val="0"/>
          <w:numId w:val="16"/>
        </w:num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produkty zbożowe przetworzone i inna żywność dla dzieci,</w:t>
      </w:r>
    </w:p>
    <w:p w14:paraId="446343A6" w14:textId="77777777" w:rsidR="00FD04EA" w:rsidRPr="00FD04EA" w:rsidRDefault="00FD04EA" w:rsidP="003D33DF">
      <w:pPr>
        <w:numPr>
          <w:ilvl w:val="0"/>
          <w:numId w:val="16"/>
        </w:num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żywność specjalnego przeznaczenia medycznego,</w:t>
      </w:r>
    </w:p>
    <w:p w14:paraId="2F2702FC" w14:textId="77777777" w:rsidR="00FD04EA" w:rsidRPr="00FD04EA" w:rsidRDefault="00FD04EA" w:rsidP="003D33DF">
      <w:pPr>
        <w:numPr>
          <w:ilvl w:val="0"/>
          <w:numId w:val="16"/>
        </w:numPr>
        <w:suppressAutoHyphens w:val="0"/>
        <w:spacing w:after="0"/>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środki spożywcze zastępujące całodzienną dietę, do kontroli masy ciała.</w:t>
      </w:r>
    </w:p>
    <w:p w14:paraId="06AA428F"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p>
    <w:p w14:paraId="4CC82697" w14:textId="77777777" w:rsidR="00FD04EA" w:rsidRPr="00FD04EA" w:rsidRDefault="00FD04EA" w:rsidP="003D33DF">
      <w:pPr>
        <w:suppressAutoHyphens w:val="0"/>
        <w:spacing w:after="0"/>
        <w:jc w:val="both"/>
        <w:rPr>
          <w:rFonts w:ascii="Times New Roman" w:eastAsia="Times New Roman" w:hAnsi="Times New Roman" w:cs="Times New Roman"/>
          <w:b/>
          <w:sz w:val="24"/>
          <w:szCs w:val="24"/>
        </w:rPr>
      </w:pPr>
      <w:r w:rsidRPr="00FD04EA">
        <w:rPr>
          <w:rFonts w:ascii="Times New Roman" w:eastAsia="Times New Roman" w:hAnsi="Times New Roman" w:cs="Times New Roman"/>
          <w:sz w:val="24"/>
          <w:szCs w:val="24"/>
        </w:rPr>
        <w:t>W pobranych do badań próbkach środków spożywczych z tej grupy zbadano wybrane parametry w środkach specjalnego żywieniowego przeznaczenia i suplementach diety, oceniono znakowanie, zawartość składników mineralnych, kwasów tłuszczowych omega-6, zawartość witamin rozpuszczalnych w wodzie. Próbki nie były kwestionowane.</w:t>
      </w:r>
    </w:p>
    <w:p w14:paraId="357D4300" w14:textId="77777777" w:rsidR="00FD04EA" w:rsidRPr="00FD04EA" w:rsidRDefault="00FD04EA" w:rsidP="003D33DF">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Dokonano weryfikacji stanowiska Głównego Inspektora Sanitarnego przedstawionego </w:t>
      </w:r>
      <w:r w:rsidRPr="00FD04EA">
        <w:rPr>
          <w:rFonts w:ascii="Times New Roman" w:eastAsia="Times New Roman" w:hAnsi="Times New Roman" w:cs="Times New Roman"/>
          <w:sz w:val="24"/>
          <w:szCs w:val="24"/>
        </w:rPr>
        <w:br/>
        <w:t xml:space="preserve">w odpowiedziach do producentów bądź przedsiębiorców, którzy przesłali powiadomienie </w:t>
      </w:r>
      <w:r w:rsidRPr="00FD04EA">
        <w:rPr>
          <w:rFonts w:ascii="Times New Roman" w:eastAsia="Times New Roman" w:hAnsi="Times New Roman" w:cs="Times New Roman"/>
          <w:sz w:val="24"/>
          <w:szCs w:val="24"/>
        </w:rPr>
        <w:br/>
        <w:t>o wprowadzeniu po raz pierwszy do obrotu na terytorium Rzeczypospolitej Polskiej suplementów diety, żywności wzbogacanej, żywności dla określonych grup - weryfikacji poddano 29 produktów. W/w produktów nie stwierdzono w obrocie.</w:t>
      </w:r>
    </w:p>
    <w:p w14:paraId="2180302B"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4DC49AF1" w14:textId="77777777" w:rsidR="00FD04EA" w:rsidRPr="00FD04EA" w:rsidRDefault="00FD04EA" w:rsidP="00FD04EA">
      <w:pPr>
        <w:keepNext/>
        <w:numPr>
          <w:ilvl w:val="1"/>
          <w:numId w:val="35"/>
        </w:numPr>
        <w:suppressAutoHyphens w:val="0"/>
        <w:spacing w:after="0" w:line="240" w:lineRule="auto"/>
        <w:outlineLvl w:val="1"/>
        <w:rPr>
          <w:rFonts w:ascii="Times New Roman" w:eastAsia="Times New Roman" w:hAnsi="Times New Roman" w:cs="Times New Roman"/>
          <w:b/>
          <w:sz w:val="24"/>
          <w:szCs w:val="24"/>
        </w:rPr>
      </w:pPr>
      <w:r w:rsidRPr="00FD04EA">
        <w:rPr>
          <w:rFonts w:ascii="Times New Roman" w:eastAsia="Times New Roman" w:hAnsi="Times New Roman" w:cs="Times New Roman"/>
          <w:b/>
          <w:sz w:val="24"/>
          <w:szCs w:val="24"/>
        </w:rPr>
        <w:t xml:space="preserve"> </w:t>
      </w:r>
      <w:bookmarkStart w:id="41" w:name="_Toc94717802"/>
      <w:bookmarkStart w:id="42" w:name="_Toc95148573"/>
      <w:r w:rsidRPr="00FD04EA">
        <w:rPr>
          <w:rFonts w:ascii="Times New Roman" w:eastAsia="Times New Roman" w:hAnsi="Times New Roman" w:cs="Times New Roman"/>
          <w:b/>
          <w:sz w:val="24"/>
          <w:szCs w:val="24"/>
        </w:rPr>
        <w:t>Współpraca z innymi jednostkami kontrolnymi</w:t>
      </w:r>
      <w:bookmarkEnd w:id="41"/>
      <w:bookmarkEnd w:id="42"/>
    </w:p>
    <w:p w14:paraId="0A78E7AC" w14:textId="77777777" w:rsidR="00FD04EA" w:rsidRPr="00FD04EA" w:rsidRDefault="00FD04EA" w:rsidP="00FD04EA">
      <w:pPr>
        <w:suppressAutoHyphens w:val="0"/>
        <w:spacing w:after="0"/>
        <w:rPr>
          <w:rFonts w:ascii="Times New Roman" w:eastAsia="Times New Roman" w:hAnsi="Times New Roman" w:cs="Times New Roman"/>
          <w:sz w:val="24"/>
          <w:szCs w:val="24"/>
        </w:rPr>
      </w:pPr>
    </w:p>
    <w:p w14:paraId="5B5C55F9"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W 2021 roku współpracowano z Weterynaryjną Inspekcją Sanitarną:</w:t>
      </w:r>
    </w:p>
    <w:p w14:paraId="005B1CE9"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 - </w:t>
      </w:r>
      <w:r w:rsidRPr="00FD04EA">
        <w:rPr>
          <w:rFonts w:ascii="Times New Roman" w:eastAsia="Times New Roman" w:hAnsi="Times New Roman" w:cs="Times New Roman"/>
          <w:bCs/>
          <w:sz w:val="24"/>
          <w:szCs w:val="24"/>
        </w:rPr>
        <w:t xml:space="preserve">w ramach zawartego Porozumienia o współpracy Państwowej Inspekcji Sanitarnej </w:t>
      </w:r>
      <w:r w:rsidR="00180449">
        <w:rPr>
          <w:rFonts w:ascii="Times New Roman" w:eastAsia="Times New Roman" w:hAnsi="Times New Roman" w:cs="Times New Roman"/>
          <w:bCs/>
          <w:sz w:val="24"/>
          <w:szCs w:val="24"/>
        </w:rPr>
        <w:t xml:space="preserve">              </w:t>
      </w:r>
      <w:r w:rsidRPr="00FD04EA">
        <w:rPr>
          <w:rFonts w:ascii="Times New Roman" w:eastAsia="Times New Roman" w:hAnsi="Times New Roman" w:cs="Times New Roman"/>
          <w:bCs/>
          <w:sz w:val="24"/>
          <w:szCs w:val="24"/>
        </w:rPr>
        <w:t xml:space="preserve">i Inspekcji Weterynaryjnej </w:t>
      </w:r>
      <w:r w:rsidRPr="00FD04EA">
        <w:rPr>
          <w:rFonts w:ascii="Times New Roman" w:eastAsia="Times New Roman" w:hAnsi="Times New Roman" w:cs="Times New Roman"/>
          <w:sz w:val="24"/>
          <w:szCs w:val="24"/>
        </w:rPr>
        <w:t>przekazano l</w:t>
      </w:r>
      <w:r w:rsidR="00FB3E3C">
        <w:rPr>
          <w:rFonts w:ascii="Times New Roman" w:eastAsia="Times New Roman" w:hAnsi="Times New Roman" w:cs="Times New Roman"/>
          <w:sz w:val="24"/>
          <w:szCs w:val="24"/>
        </w:rPr>
        <w:t>isty nadzorowanych obiektów w miesią</w:t>
      </w:r>
      <w:r w:rsidRPr="00FD04EA">
        <w:rPr>
          <w:rFonts w:ascii="Times New Roman" w:eastAsia="Times New Roman" w:hAnsi="Times New Roman" w:cs="Times New Roman"/>
          <w:sz w:val="24"/>
          <w:szCs w:val="24"/>
        </w:rPr>
        <w:t xml:space="preserve">cu czerwcu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i grudniu Powiatowemu Lekarzowi Weterynarii w Kędzierzynie-Koźlu; </w:t>
      </w:r>
    </w:p>
    <w:p w14:paraId="4270B5E4"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t>- przekazanie informacji w związku z interwencją konsumenta</w:t>
      </w:r>
      <w:r w:rsidRPr="00FD04EA">
        <w:rPr>
          <w:rFonts w:ascii="Times New Roman" w:eastAsia="Times New Roman" w:hAnsi="Times New Roman" w:cs="Times New Roman"/>
          <w:b/>
          <w:bCs/>
          <w:sz w:val="24"/>
          <w:szCs w:val="24"/>
        </w:rPr>
        <w:t xml:space="preserve"> </w:t>
      </w:r>
      <w:r w:rsidRPr="00FD04EA">
        <w:rPr>
          <w:rFonts w:ascii="Times New Roman" w:eastAsia="Times New Roman" w:hAnsi="Times New Roman" w:cs="Times New Roman"/>
          <w:bCs/>
          <w:sz w:val="24"/>
          <w:szCs w:val="24"/>
        </w:rPr>
        <w:t xml:space="preserve">Powiatowemu Lekarzowi Weterynarii </w:t>
      </w:r>
      <w:r w:rsidR="00AF1CD8">
        <w:rPr>
          <w:rFonts w:ascii="Times New Roman" w:eastAsia="Times New Roman" w:hAnsi="Times New Roman" w:cs="Times New Roman"/>
          <w:bCs/>
          <w:sz w:val="24"/>
          <w:szCs w:val="24"/>
        </w:rPr>
        <w:t>w</w:t>
      </w:r>
      <w:r w:rsidRPr="00FD04EA">
        <w:rPr>
          <w:rFonts w:ascii="Times New Roman" w:eastAsia="Times New Roman" w:hAnsi="Times New Roman" w:cs="Times New Roman"/>
          <w:bCs/>
          <w:sz w:val="24"/>
          <w:szCs w:val="24"/>
        </w:rPr>
        <w:t xml:space="preserve"> Lesznie, </w:t>
      </w:r>
    </w:p>
    <w:p w14:paraId="78FEBBDA"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t>- przekazanie informacji w związku z kwestionowaną próbką środka spożywczego pochodzenia zwierzęcego. Powiatowemu Lekarzowi Weterynarii w Jarocinie</w:t>
      </w:r>
    </w:p>
    <w:p w14:paraId="5F79821F"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p>
    <w:p w14:paraId="5381B6B4"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t>W ramach podejmowanych działań w związku z powiadomieniami w systemie RASFF, przekazywaniem informacji dotyczących pobranych do badań laboratoryjnych próbek środków spożywczych, prowadzonymi postepowaniami wyjaśniającymi m.in. w sprawie suplementów diety współpracowano z Państwowymi Powiatowymi Inspektorami Sanitarnymi woj. opolskiego oraz spoza województwa: Chorzowa, Włoszczowej, Krakowie, Łobzie, Drawsku Pomorskim, Gliwicach.</w:t>
      </w:r>
    </w:p>
    <w:p w14:paraId="324AF042"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p>
    <w:p w14:paraId="7FEFD7C8"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t>Przeprowadzono kontrole gospodarstw rolnych prowadzących działalność w zakresie produkcji pierwotnej produktów pochodzenia roślinnego i dostaw bezpośrednich z udziałem przedstawiciela Wojewódzkiego Inspektoratu Ochrony Roślin i Nasiennictwa w Opolu, oddział w Głubczycach oraz z udziałem przedstawiciela Wojewódzkiego Inspektoratu Ochrony Środowiska w Opolu.</w:t>
      </w:r>
    </w:p>
    <w:p w14:paraId="2F36229F"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p>
    <w:p w14:paraId="4ADAF71E" w14:textId="77777777" w:rsidR="00FD04EA" w:rsidRPr="00FD04EA" w:rsidRDefault="00FD04EA" w:rsidP="00FD04EA">
      <w:pPr>
        <w:suppressAutoHyphens w:val="0"/>
        <w:spacing w:after="0"/>
        <w:jc w:val="both"/>
        <w:rPr>
          <w:rFonts w:ascii="Times New Roman" w:eastAsia="Times New Roman" w:hAnsi="Times New Roman" w:cs="Times New Roman"/>
          <w:bCs/>
          <w:sz w:val="24"/>
          <w:szCs w:val="24"/>
        </w:rPr>
      </w:pPr>
      <w:r w:rsidRPr="00FD04EA">
        <w:rPr>
          <w:rFonts w:ascii="Times New Roman" w:eastAsia="Times New Roman" w:hAnsi="Times New Roman" w:cs="Times New Roman"/>
          <w:bCs/>
          <w:sz w:val="24"/>
          <w:szCs w:val="24"/>
        </w:rPr>
        <w:lastRenderedPageBreak/>
        <w:t xml:space="preserve">Przedstawiciele Komendy Powiatowej Policji w Kędzierzynie-Koźlu uczestniczyli </w:t>
      </w:r>
      <w:r w:rsidRPr="00FD04EA">
        <w:rPr>
          <w:rFonts w:ascii="Times New Roman" w:eastAsia="Times New Roman" w:hAnsi="Times New Roman" w:cs="Times New Roman"/>
          <w:bCs/>
          <w:sz w:val="24"/>
          <w:szCs w:val="24"/>
        </w:rPr>
        <w:br/>
        <w:t xml:space="preserve">w kontrolach/wizytacjach przeprowadzanych przez pracowników oddziału w obiektach </w:t>
      </w:r>
      <w:r w:rsidR="000B793D">
        <w:rPr>
          <w:rFonts w:ascii="Times New Roman" w:eastAsia="Times New Roman" w:hAnsi="Times New Roman" w:cs="Times New Roman"/>
          <w:bCs/>
          <w:sz w:val="24"/>
          <w:szCs w:val="24"/>
        </w:rPr>
        <w:t xml:space="preserve">        </w:t>
      </w:r>
      <w:r w:rsidRPr="00FD04EA">
        <w:rPr>
          <w:rFonts w:ascii="Times New Roman" w:eastAsia="Times New Roman" w:hAnsi="Times New Roman" w:cs="Times New Roman"/>
          <w:bCs/>
          <w:sz w:val="24"/>
          <w:szCs w:val="24"/>
        </w:rPr>
        <w:t xml:space="preserve">w zakresie przestrzegania wymagań obowiązującego rozporządzenia Rady Ministrów </w:t>
      </w:r>
      <w:r w:rsidR="000B793D">
        <w:rPr>
          <w:rFonts w:ascii="Times New Roman" w:eastAsia="Times New Roman" w:hAnsi="Times New Roman" w:cs="Times New Roman"/>
          <w:bCs/>
          <w:sz w:val="24"/>
          <w:szCs w:val="24"/>
        </w:rPr>
        <w:t xml:space="preserve">           </w:t>
      </w:r>
      <w:r w:rsidRPr="00FD04EA">
        <w:rPr>
          <w:rFonts w:ascii="Times New Roman" w:eastAsia="Times New Roman" w:hAnsi="Times New Roman" w:cs="Times New Roman"/>
          <w:bCs/>
          <w:sz w:val="24"/>
          <w:szCs w:val="24"/>
        </w:rPr>
        <w:t xml:space="preserve">w sprawie ustanowienia określonych ograniczeń, nakazów i zakazów w związku </w:t>
      </w:r>
      <w:r w:rsidR="000B793D">
        <w:rPr>
          <w:rFonts w:ascii="Times New Roman" w:eastAsia="Times New Roman" w:hAnsi="Times New Roman" w:cs="Times New Roman"/>
          <w:bCs/>
          <w:sz w:val="24"/>
          <w:szCs w:val="24"/>
        </w:rPr>
        <w:t xml:space="preserve">                    </w:t>
      </w:r>
      <w:r w:rsidRPr="00FD04EA">
        <w:rPr>
          <w:rFonts w:ascii="Times New Roman" w:eastAsia="Times New Roman" w:hAnsi="Times New Roman" w:cs="Times New Roman"/>
          <w:bCs/>
          <w:sz w:val="24"/>
          <w:szCs w:val="24"/>
        </w:rPr>
        <w:t>z wystąpieniem stanu epidemii.</w:t>
      </w:r>
    </w:p>
    <w:p w14:paraId="4D470D11" w14:textId="77777777" w:rsidR="00FD04EA" w:rsidRPr="00FD04EA" w:rsidRDefault="00FD04EA" w:rsidP="00FD04EA">
      <w:pPr>
        <w:suppressAutoHyphens w:val="0"/>
        <w:spacing w:after="0"/>
        <w:jc w:val="both"/>
        <w:rPr>
          <w:rFonts w:ascii="Times New Roman" w:eastAsia="Times New Roman" w:hAnsi="Times New Roman" w:cs="Times New Roman"/>
          <w:sz w:val="24"/>
          <w:szCs w:val="24"/>
        </w:rPr>
      </w:pPr>
    </w:p>
    <w:p w14:paraId="39CD36D8" w14:textId="77777777" w:rsidR="00FD04EA" w:rsidRPr="00FD04EA" w:rsidRDefault="00FD04EA" w:rsidP="00FD04EA">
      <w:pPr>
        <w:keepNext/>
        <w:numPr>
          <w:ilvl w:val="1"/>
          <w:numId w:val="35"/>
        </w:numPr>
        <w:suppressAutoHyphens w:val="0"/>
        <w:spacing w:after="0" w:line="240" w:lineRule="auto"/>
        <w:jc w:val="both"/>
        <w:outlineLvl w:val="1"/>
        <w:rPr>
          <w:rFonts w:ascii="Times New Roman" w:eastAsia="Times New Roman" w:hAnsi="Times New Roman" w:cs="Times New Roman"/>
          <w:b/>
          <w:sz w:val="24"/>
          <w:szCs w:val="24"/>
        </w:rPr>
      </w:pPr>
      <w:bookmarkStart w:id="43" w:name="_Toc94717803"/>
      <w:bookmarkStart w:id="44" w:name="_Toc95148574"/>
      <w:r w:rsidRPr="00FD04EA">
        <w:rPr>
          <w:rFonts w:ascii="Times New Roman" w:eastAsia="Times New Roman" w:hAnsi="Times New Roman" w:cs="Times New Roman"/>
          <w:b/>
          <w:sz w:val="24"/>
          <w:szCs w:val="24"/>
        </w:rPr>
        <w:t>Wnioski</w:t>
      </w:r>
      <w:bookmarkEnd w:id="43"/>
      <w:bookmarkEnd w:id="44"/>
      <w:r w:rsidRPr="00FD04EA">
        <w:rPr>
          <w:rFonts w:ascii="Times New Roman" w:eastAsia="Times New Roman" w:hAnsi="Times New Roman" w:cs="Times New Roman"/>
          <w:b/>
          <w:sz w:val="24"/>
          <w:szCs w:val="24"/>
        </w:rPr>
        <w:t xml:space="preserve"> </w:t>
      </w:r>
    </w:p>
    <w:p w14:paraId="10BDC501" w14:textId="77777777" w:rsidR="00FD04EA" w:rsidRPr="00FD04EA" w:rsidRDefault="00FD04EA" w:rsidP="00AF1CD8">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Mając na względzie zapewnienie bezpieczeństwa konsumentów w Polsce w czasie trwania epidemii COVID-19, w zakresie bezpieczeństwa żywności prowadzono działania kontrolne obiektów na podstawie oszacowanego ryzyka zdrowotnego. Priorytet stanowiły kontrole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związku z powiadomieniami w systemie RASFF oraz w związku z interwencjami konsumentów. </w:t>
      </w:r>
    </w:p>
    <w:p w14:paraId="5B3B643E" w14:textId="77777777" w:rsidR="00FD04EA" w:rsidRPr="00FD04EA" w:rsidRDefault="00FD04EA" w:rsidP="00AF1CD8">
      <w:pPr>
        <w:suppressAutoHyphens w:val="0"/>
        <w:spacing w:after="0"/>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 xml:space="preserve">Ważnym zadaniem dla przemysłu spożywczego jest przestrzeganie zasad wprowadzonych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w celu ochrony pracowników przemysłu spożywczego przed zakażeniem COVID-19, zapobiegania narażeniu lub transmisji wirusa i wzmocnienie praktyk sanitarnych i higieny żywności oraz przestrzeganie obowiązujących przepisów prawnych oraz wytycznych Głównego Inspektora Sanitarnego. </w:t>
      </w:r>
    </w:p>
    <w:p w14:paraId="10819729" w14:textId="77777777" w:rsidR="00FD04EA" w:rsidRPr="00FD04EA" w:rsidRDefault="00FD04EA" w:rsidP="00FD04EA">
      <w:pPr>
        <w:suppressAutoHyphens w:val="0"/>
        <w:spacing w:after="0" w:line="240" w:lineRule="auto"/>
        <w:jc w:val="both"/>
        <w:rPr>
          <w:rFonts w:ascii="Times New Roman" w:eastAsia="Times New Roman" w:hAnsi="Times New Roman" w:cs="Times New Roman"/>
          <w:b/>
          <w:sz w:val="24"/>
          <w:szCs w:val="24"/>
        </w:rPr>
      </w:pPr>
    </w:p>
    <w:p w14:paraId="5690C44E" w14:textId="77777777" w:rsidR="00FD04EA" w:rsidRPr="00FD04EA" w:rsidRDefault="00FD04EA" w:rsidP="00FD04EA">
      <w:pPr>
        <w:suppressAutoHyphens w:val="0"/>
        <w:spacing w:after="0" w:line="240" w:lineRule="auto"/>
        <w:jc w:val="both"/>
        <w:rPr>
          <w:rFonts w:ascii="Times New Roman" w:eastAsia="Times New Roman" w:hAnsi="Times New Roman" w:cs="Times New Roman"/>
          <w:sz w:val="24"/>
          <w:szCs w:val="24"/>
        </w:rPr>
      </w:pPr>
      <w:r w:rsidRPr="00FD04EA">
        <w:rPr>
          <w:rFonts w:ascii="Times New Roman" w:eastAsia="Times New Roman" w:hAnsi="Times New Roman" w:cs="Times New Roman"/>
          <w:b/>
          <w:sz w:val="24"/>
          <w:szCs w:val="24"/>
        </w:rPr>
        <w:t>*Stosowane skróty</w:t>
      </w:r>
      <w:r w:rsidRPr="00FD04EA">
        <w:rPr>
          <w:rFonts w:ascii="Times New Roman" w:eastAsia="Times New Roman" w:hAnsi="Times New Roman" w:cs="Times New Roman"/>
          <w:sz w:val="24"/>
          <w:szCs w:val="24"/>
        </w:rPr>
        <w:t>:</w:t>
      </w:r>
    </w:p>
    <w:p w14:paraId="0AC7B7F6" w14:textId="77777777" w:rsidR="00FD04EA" w:rsidRPr="00FD04EA" w:rsidRDefault="00FD04EA" w:rsidP="00FD04EA">
      <w:pPr>
        <w:numPr>
          <w:ilvl w:val="0"/>
          <w:numId w:val="12"/>
        </w:numPr>
        <w:suppressAutoHyphens w:val="0"/>
        <w:spacing w:after="0" w:line="240" w:lineRule="auto"/>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GHP- Dobra Praktyka Higieniczna (ang. Good Hygienic Practice)</w:t>
      </w:r>
    </w:p>
    <w:p w14:paraId="2AE900C1" w14:textId="77777777" w:rsidR="00FD04EA" w:rsidRPr="00FD04EA" w:rsidRDefault="00FD04EA" w:rsidP="00FD04EA">
      <w:pPr>
        <w:numPr>
          <w:ilvl w:val="0"/>
          <w:numId w:val="12"/>
        </w:numPr>
        <w:suppressAutoHyphens w:val="0"/>
        <w:spacing w:after="0" w:line="240" w:lineRule="auto"/>
        <w:jc w:val="both"/>
        <w:rPr>
          <w:rFonts w:ascii="Times New Roman" w:eastAsia="Times New Roman" w:hAnsi="Times New Roman" w:cs="Times New Roman"/>
          <w:sz w:val="24"/>
          <w:szCs w:val="24"/>
          <w:lang w:val="en-US"/>
        </w:rPr>
      </w:pPr>
      <w:r w:rsidRPr="00FD04EA">
        <w:rPr>
          <w:rFonts w:ascii="Times New Roman" w:eastAsia="Times New Roman" w:hAnsi="Times New Roman" w:cs="Times New Roman"/>
          <w:sz w:val="24"/>
          <w:szCs w:val="24"/>
        </w:rPr>
        <w:t xml:space="preserve">GMP- Dobra Praktyka Produkcyjna (ang. </w:t>
      </w:r>
      <w:r w:rsidRPr="00FD04EA">
        <w:rPr>
          <w:rFonts w:ascii="Times New Roman" w:eastAsia="Times New Roman" w:hAnsi="Times New Roman" w:cs="Times New Roman"/>
          <w:sz w:val="24"/>
          <w:szCs w:val="24"/>
          <w:lang w:val="en-US"/>
        </w:rPr>
        <w:t>Good Manufacturing Practice)</w:t>
      </w:r>
    </w:p>
    <w:p w14:paraId="47CEC248" w14:textId="77777777" w:rsidR="00FD04EA" w:rsidRPr="00FD04EA" w:rsidRDefault="00FD04EA" w:rsidP="00FD04EA">
      <w:pPr>
        <w:numPr>
          <w:ilvl w:val="0"/>
          <w:numId w:val="12"/>
        </w:numPr>
        <w:suppressAutoHyphens w:val="0"/>
        <w:spacing w:after="0" w:line="240" w:lineRule="auto"/>
        <w:jc w:val="both"/>
        <w:rPr>
          <w:rFonts w:ascii="Times New Roman" w:eastAsia="Times New Roman" w:hAnsi="Times New Roman" w:cs="Times New Roman"/>
          <w:sz w:val="24"/>
          <w:szCs w:val="24"/>
          <w:lang w:val="en-US"/>
        </w:rPr>
      </w:pPr>
      <w:r w:rsidRPr="00FD04EA">
        <w:rPr>
          <w:rFonts w:ascii="Times New Roman" w:eastAsia="Times New Roman" w:hAnsi="Times New Roman" w:cs="Times New Roman"/>
          <w:sz w:val="24"/>
          <w:szCs w:val="24"/>
          <w:lang w:val="en-US"/>
        </w:rPr>
        <w:t>GMO – Organizmy zmodyfikowane genetycznie (ang. genetically modified organisms)</w:t>
      </w:r>
    </w:p>
    <w:p w14:paraId="620019A6" w14:textId="77777777" w:rsidR="00FD04EA" w:rsidRPr="00FD04EA" w:rsidRDefault="00FD04EA" w:rsidP="00FD04EA">
      <w:pPr>
        <w:numPr>
          <w:ilvl w:val="0"/>
          <w:numId w:val="12"/>
        </w:numPr>
        <w:suppressAutoHyphens w:val="0"/>
        <w:spacing w:after="0" w:line="240" w:lineRule="auto"/>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HACCP – System Analizy Zagrożeń i Krytycznych Punktów Kontroli (ang. Hazard Analysis and Critical Control Points)</w:t>
      </w:r>
    </w:p>
    <w:p w14:paraId="38E4D8CF" w14:textId="77777777" w:rsidR="00FD04EA" w:rsidRPr="00FD04EA" w:rsidRDefault="00FD04EA" w:rsidP="00FD04EA">
      <w:pPr>
        <w:numPr>
          <w:ilvl w:val="0"/>
          <w:numId w:val="12"/>
        </w:numPr>
        <w:suppressAutoHyphens w:val="0"/>
        <w:spacing w:after="0" w:line="240" w:lineRule="auto"/>
        <w:jc w:val="both"/>
        <w:rPr>
          <w:rFonts w:ascii="Times New Roman" w:eastAsia="Times New Roman" w:hAnsi="Times New Roman" w:cs="Times New Roman"/>
          <w:sz w:val="24"/>
          <w:szCs w:val="24"/>
        </w:rPr>
      </w:pPr>
      <w:r w:rsidRPr="00FD04EA">
        <w:rPr>
          <w:rFonts w:ascii="Times New Roman" w:eastAsia="Times New Roman" w:hAnsi="Times New Roman" w:cs="Times New Roman"/>
          <w:sz w:val="24"/>
          <w:szCs w:val="24"/>
        </w:rPr>
        <w:t>RASFF -System Wczesnego Ostrzegania w Zakresie Żywności i Środków Żywienia Zwierząt (ang. Rapid Alert System for Food and Feed)</w:t>
      </w:r>
    </w:p>
    <w:p w14:paraId="3E5E5F6E" w14:textId="77777777" w:rsidR="00FD04EA" w:rsidRPr="00FD04EA" w:rsidRDefault="00FD04EA" w:rsidP="00FD04EA">
      <w:pPr>
        <w:suppressAutoHyphens w:val="0"/>
        <w:spacing w:after="0" w:line="240" w:lineRule="auto"/>
        <w:rPr>
          <w:rFonts w:ascii="Times New Roman" w:eastAsia="Times New Roman" w:hAnsi="Times New Roman" w:cs="Times New Roman"/>
          <w:color w:val="FF0000"/>
          <w:sz w:val="24"/>
          <w:szCs w:val="24"/>
        </w:rPr>
      </w:pPr>
    </w:p>
    <w:p w14:paraId="457FDDD2" w14:textId="77777777" w:rsidR="00FD04EA" w:rsidRPr="00FD04EA" w:rsidRDefault="00FD04EA" w:rsidP="00FD04EA">
      <w:pPr>
        <w:keepNext/>
        <w:suppressAutoHyphens w:val="0"/>
        <w:spacing w:after="0"/>
        <w:outlineLvl w:val="0"/>
        <w:rPr>
          <w:rFonts w:ascii="Times New Roman" w:eastAsia="Times New Roman" w:hAnsi="Times New Roman" w:cs="Times New Roman"/>
          <w:b/>
          <w:sz w:val="24"/>
          <w:szCs w:val="24"/>
        </w:rPr>
      </w:pPr>
      <w:bookmarkStart w:id="45" w:name="_Toc95148575"/>
      <w:r w:rsidRPr="00FD04EA">
        <w:rPr>
          <w:rFonts w:ascii="Times New Roman" w:eastAsia="Times New Roman" w:hAnsi="Times New Roman" w:cs="Times New Roman"/>
          <w:b/>
          <w:sz w:val="24"/>
          <w:szCs w:val="24"/>
        </w:rPr>
        <w:t>7.  NADZÓR NAD ŚRODKAMI ZASTĘPCZYMI</w:t>
      </w:r>
      <w:bookmarkEnd w:id="45"/>
    </w:p>
    <w:p w14:paraId="556D997B" w14:textId="77777777" w:rsidR="00FD04EA" w:rsidRPr="00FD04EA" w:rsidRDefault="00FD04EA" w:rsidP="00FD04EA">
      <w:pPr>
        <w:suppressAutoHyphens w:val="0"/>
        <w:spacing w:after="0"/>
        <w:ind w:right="1"/>
        <w:jc w:val="both"/>
        <w:rPr>
          <w:rFonts w:ascii="Times New Roman" w:eastAsia="Times New Roman" w:hAnsi="Times New Roman" w:cs="Times New Roman"/>
          <w:bCs/>
          <w:sz w:val="24"/>
          <w:szCs w:val="24"/>
        </w:rPr>
      </w:pPr>
      <w:r w:rsidRPr="00FD04EA">
        <w:rPr>
          <w:rFonts w:ascii="Times New Roman" w:eastAsia="Times New Roman" w:hAnsi="Times New Roman" w:cs="Times New Roman"/>
          <w:sz w:val="24"/>
          <w:szCs w:val="24"/>
        </w:rPr>
        <w:t xml:space="preserve">W 2021 r. nie stwierdzono naruszenia </w:t>
      </w:r>
      <w:r w:rsidRPr="00FD04EA">
        <w:rPr>
          <w:rFonts w:ascii="Times New Roman" w:eastAsia="Times New Roman" w:hAnsi="Times New Roman" w:cs="Times New Roman"/>
          <w:bCs/>
          <w:sz w:val="24"/>
          <w:szCs w:val="24"/>
        </w:rPr>
        <w:t xml:space="preserve">zakazu wytwarzania i wprowadzania do obrotu </w:t>
      </w:r>
      <w:r w:rsidR="00180449">
        <w:rPr>
          <w:rFonts w:ascii="Times New Roman" w:eastAsia="Times New Roman" w:hAnsi="Times New Roman" w:cs="Times New Roman"/>
          <w:bCs/>
          <w:sz w:val="24"/>
          <w:szCs w:val="24"/>
        </w:rPr>
        <w:t xml:space="preserve">          </w:t>
      </w:r>
      <w:r w:rsidRPr="00FD04EA">
        <w:rPr>
          <w:rFonts w:ascii="Times New Roman" w:eastAsia="Times New Roman" w:hAnsi="Times New Roman" w:cs="Times New Roman"/>
          <w:bCs/>
          <w:sz w:val="24"/>
          <w:szCs w:val="24"/>
        </w:rPr>
        <w:t xml:space="preserve">na terytorium Rzeczypospolitej Polskiej środków zastępczych lub nowych substancji psychoaktywnych. </w:t>
      </w:r>
    </w:p>
    <w:p w14:paraId="68A5D581" w14:textId="77777777" w:rsidR="00FD04EA" w:rsidRPr="00FD04EA" w:rsidRDefault="00FD04EA" w:rsidP="004A4BF4">
      <w:pPr>
        <w:suppressAutoHyphens w:val="0"/>
        <w:spacing w:after="0"/>
        <w:ind w:right="1"/>
        <w:jc w:val="both"/>
        <w:rPr>
          <w:rFonts w:ascii="Times New Roman" w:eastAsia="Times New Roman" w:hAnsi="Times New Roman" w:cs="Times New Roman"/>
          <w:b/>
          <w:color w:val="FF0000"/>
          <w:sz w:val="24"/>
          <w:szCs w:val="24"/>
        </w:rPr>
      </w:pPr>
      <w:r w:rsidRPr="00FD04EA">
        <w:rPr>
          <w:rFonts w:ascii="Times New Roman" w:eastAsia="Times New Roman" w:hAnsi="Times New Roman" w:cs="Times New Roman"/>
          <w:sz w:val="24"/>
          <w:szCs w:val="24"/>
        </w:rPr>
        <w:t xml:space="preserve">Realizowany jest obowiązek zgłaszania przez podmioty lecznicze podejrzeń zatruć i zgonów spowodowanymi środkami zastępczymi lub nowymi substancjami psychoaktywnymi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nie dłużej niż w terminie 48 godzin od wystąpienia zdarzenia na odpowiednim formularzu </w:t>
      </w:r>
      <w:r w:rsidR="00180449">
        <w:rPr>
          <w:rFonts w:ascii="Times New Roman" w:eastAsia="Times New Roman" w:hAnsi="Times New Roman" w:cs="Times New Roman"/>
          <w:sz w:val="24"/>
          <w:szCs w:val="24"/>
        </w:rPr>
        <w:t xml:space="preserve">  </w:t>
      </w:r>
      <w:r w:rsidRPr="00FD04EA">
        <w:rPr>
          <w:rFonts w:ascii="Times New Roman" w:eastAsia="Times New Roman" w:hAnsi="Times New Roman" w:cs="Times New Roman"/>
          <w:sz w:val="24"/>
          <w:szCs w:val="24"/>
        </w:rPr>
        <w:t xml:space="preserve">do PPIS, następnie informacja ta jest umieszczona w bazie SMIOD - elektroniczny system monitoringu spraw, dotyczących środków zastępczych, tzw. „dopalaczy”. </w:t>
      </w:r>
    </w:p>
    <w:p w14:paraId="3CFC9D31" w14:textId="77777777" w:rsidR="00FD04EA" w:rsidRDefault="00FD04EA" w:rsidP="00AC5D84">
      <w:pPr>
        <w:pStyle w:val="Nagwek1"/>
        <w:rPr>
          <w:sz w:val="24"/>
          <w:szCs w:val="24"/>
        </w:rPr>
      </w:pPr>
    </w:p>
    <w:p w14:paraId="422726C9" w14:textId="77777777" w:rsidR="00DE4E4A" w:rsidRPr="00DE4E4A" w:rsidRDefault="00DE4E4A" w:rsidP="00DE4E4A">
      <w:pPr>
        <w:keepNext/>
        <w:suppressAutoHyphens w:val="0"/>
        <w:spacing w:after="0" w:line="240" w:lineRule="auto"/>
        <w:outlineLvl w:val="0"/>
        <w:rPr>
          <w:rFonts w:ascii="Times New Roman" w:eastAsia="Times New Roman" w:hAnsi="Times New Roman" w:cs="Times New Roman"/>
          <w:b/>
          <w:sz w:val="28"/>
          <w:szCs w:val="20"/>
        </w:rPr>
      </w:pPr>
      <w:bookmarkStart w:id="46" w:name="_Toc95148576"/>
      <w:r w:rsidRPr="00DE4E4A">
        <w:rPr>
          <w:rFonts w:ascii="Times New Roman" w:eastAsia="Times New Roman" w:hAnsi="Times New Roman" w:cs="Times New Roman"/>
          <w:b/>
          <w:sz w:val="28"/>
          <w:szCs w:val="20"/>
        </w:rPr>
        <w:t>8</w:t>
      </w:r>
      <w:r w:rsidRPr="00DE4E4A">
        <w:rPr>
          <w:rFonts w:ascii="Times New Roman" w:eastAsia="Times New Roman" w:hAnsi="Times New Roman" w:cs="Times New Roman"/>
          <w:b/>
          <w:sz w:val="24"/>
          <w:szCs w:val="24"/>
        </w:rPr>
        <w:t>. HIGIENA ZAKŁADÓW PRACY</w:t>
      </w:r>
      <w:bookmarkEnd w:id="46"/>
      <w:r w:rsidRPr="00DE4E4A">
        <w:rPr>
          <w:rFonts w:ascii="Times New Roman" w:eastAsia="Times New Roman" w:hAnsi="Times New Roman" w:cs="Times New Roman"/>
          <w:b/>
          <w:sz w:val="28"/>
          <w:szCs w:val="20"/>
        </w:rPr>
        <w:t xml:space="preserve"> </w:t>
      </w:r>
    </w:p>
    <w:p w14:paraId="7307B985" w14:textId="77777777" w:rsidR="00DE4E4A" w:rsidRPr="00DE4E4A" w:rsidRDefault="00DE4E4A" w:rsidP="00DE4E4A">
      <w:pPr>
        <w:suppressAutoHyphens w:val="0"/>
        <w:spacing w:after="0" w:line="240" w:lineRule="auto"/>
        <w:rPr>
          <w:rFonts w:ascii="Times New Roman" w:eastAsia="Times New Roman" w:hAnsi="Times New Roman" w:cs="Times New Roman"/>
          <w:sz w:val="20"/>
          <w:szCs w:val="20"/>
        </w:rPr>
      </w:pPr>
    </w:p>
    <w:p w14:paraId="0A650E9E" w14:textId="77777777" w:rsidR="00DE4E4A" w:rsidRPr="00DE4E4A" w:rsidRDefault="00DE4E4A" w:rsidP="00DE4E4A">
      <w:pPr>
        <w:suppressAutoHyphens w:val="0"/>
        <w:spacing w:after="0" w:line="240" w:lineRule="auto"/>
        <w:rPr>
          <w:rFonts w:ascii="Times New Roman" w:eastAsia="Times New Roman" w:hAnsi="Times New Roman" w:cs="Times New Roman"/>
          <w:sz w:val="20"/>
          <w:szCs w:val="20"/>
        </w:rPr>
      </w:pPr>
    </w:p>
    <w:p w14:paraId="61EE7B12" w14:textId="77777777" w:rsidR="00DE4E4A" w:rsidRPr="00DE4E4A" w:rsidRDefault="00DE4E4A" w:rsidP="00DE4E4A">
      <w:pPr>
        <w:keepNext/>
        <w:suppressAutoHyphens w:val="0"/>
        <w:spacing w:after="0" w:line="240" w:lineRule="auto"/>
        <w:outlineLvl w:val="1"/>
        <w:rPr>
          <w:rFonts w:ascii="Times New Roman" w:eastAsia="Times New Roman" w:hAnsi="Times New Roman" w:cs="Times New Roman"/>
          <w:b/>
          <w:sz w:val="28"/>
          <w:szCs w:val="20"/>
          <w:u w:val="single"/>
        </w:rPr>
      </w:pPr>
      <w:bookmarkStart w:id="47" w:name="_Toc411417812"/>
      <w:bookmarkStart w:id="48" w:name="_Toc95148577"/>
      <w:r w:rsidRPr="00DE4E4A">
        <w:rPr>
          <w:rFonts w:ascii="Times New Roman" w:eastAsia="Times New Roman" w:hAnsi="Times New Roman" w:cs="Times New Roman"/>
          <w:b/>
          <w:sz w:val="24"/>
          <w:szCs w:val="24"/>
        </w:rPr>
        <w:t>8.1.  Wprowadzenie</w:t>
      </w:r>
      <w:bookmarkEnd w:id="47"/>
      <w:bookmarkEnd w:id="48"/>
      <w:r w:rsidRPr="00DE4E4A">
        <w:rPr>
          <w:rFonts w:ascii="Times New Roman" w:eastAsia="Times New Roman" w:hAnsi="Times New Roman" w:cs="Times New Roman"/>
          <w:b/>
          <w:sz w:val="28"/>
          <w:szCs w:val="20"/>
          <w:u w:val="single"/>
        </w:rPr>
        <w:t xml:space="preserve"> </w:t>
      </w:r>
    </w:p>
    <w:p w14:paraId="14F439CF" w14:textId="77777777" w:rsidR="00DE4E4A" w:rsidRPr="00DE4E4A" w:rsidRDefault="00DE4E4A" w:rsidP="00DE4E4A">
      <w:pPr>
        <w:suppressAutoHyphens w:val="0"/>
        <w:spacing w:after="0" w:line="240" w:lineRule="auto"/>
        <w:rPr>
          <w:rFonts w:ascii="Times New Roman" w:eastAsia="Times New Roman" w:hAnsi="Times New Roman" w:cs="Times New Roman"/>
          <w:sz w:val="20"/>
          <w:szCs w:val="20"/>
        </w:rPr>
      </w:pPr>
    </w:p>
    <w:p w14:paraId="785A6C9F"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 2021 r. realizowano wytyczne Głównego Inspektora Sanitarnego w zakresie prowadzonego nadzoru w celu poprawy warunków pracy i ochrony zdrowia pracowników przed </w:t>
      </w:r>
      <w:r w:rsidRPr="00DE4E4A">
        <w:rPr>
          <w:rFonts w:ascii="Times New Roman" w:eastAsia="Times New Roman" w:hAnsi="Times New Roman" w:cs="Times New Roman"/>
          <w:sz w:val="24"/>
          <w:szCs w:val="24"/>
        </w:rPr>
        <w:lastRenderedPageBreak/>
        <w:t xml:space="preserve">negatywnym oddziaływaniem szkodliwych i uciążliwych czynników występujących </w:t>
      </w:r>
      <w:r w:rsidR="0018044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w miejscu</w:t>
      </w:r>
      <w:r w:rsidR="00AF1CD8">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pracy.</w:t>
      </w:r>
    </w:p>
    <w:p w14:paraId="40061955" w14:textId="77777777" w:rsidR="00DE4E4A" w:rsidRPr="00DE4E4A" w:rsidRDefault="00DE4E4A" w:rsidP="00DE4E4A">
      <w:pPr>
        <w:suppressAutoHyphens w:val="0"/>
        <w:autoSpaceDE w:val="0"/>
        <w:autoSpaceDN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Pod nadzorem Oddziału Higieny Pracy znajdowało się </w:t>
      </w:r>
      <w:r w:rsidRPr="00DE4E4A">
        <w:rPr>
          <w:rFonts w:ascii="Times New Roman" w:eastAsia="Times New Roman" w:hAnsi="Times New Roman" w:cs="Times New Roman"/>
          <w:b/>
          <w:bCs/>
          <w:color w:val="000000"/>
          <w:sz w:val="24"/>
          <w:szCs w:val="24"/>
        </w:rPr>
        <w:t xml:space="preserve">195 </w:t>
      </w:r>
      <w:r w:rsidRPr="00DE4E4A">
        <w:rPr>
          <w:rFonts w:ascii="Times New Roman" w:eastAsia="Times New Roman" w:hAnsi="Times New Roman" w:cs="Times New Roman"/>
          <w:color w:val="000000"/>
          <w:sz w:val="24"/>
          <w:szCs w:val="24"/>
        </w:rPr>
        <w:t xml:space="preserve">zakładów pracy, zatrudniających łącznie </w:t>
      </w:r>
      <w:r w:rsidRPr="00DE4E4A">
        <w:rPr>
          <w:rFonts w:ascii="Times New Roman" w:eastAsia="Times New Roman" w:hAnsi="Times New Roman" w:cs="Times New Roman"/>
          <w:b/>
          <w:bCs/>
          <w:color w:val="000000"/>
          <w:sz w:val="24"/>
          <w:szCs w:val="24"/>
        </w:rPr>
        <w:t xml:space="preserve">12789 </w:t>
      </w:r>
      <w:r w:rsidRPr="00DE4E4A">
        <w:rPr>
          <w:rFonts w:ascii="Times New Roman" w:eastAsia="Times New Roman" w:hAnsi="Times New Roman" w:cs="Times New Roman"/>
          <w:color w:val="000000"/>
          <w:sz w:val="24"/>
          <w:szCs w:val="24"/>
        </w:rPr>
        <w:t xml:space="preserve">osób. </w:t>
      </w:r>
    </w:p>
    <w:p w14:paraId="4506983D"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sz w:val="24"/>
          <w:szCs w:val="24"/>
        </w:rPr>
        <w:t xml:space="preserve">W 2021 roku w związku z przejęciem zadań Państwowej Inspekcji Sanitarnej MSWiA skontrolowano przejęte pod nadzór sanitarny obiekty Komendy Powiatowej Policji, Komendy   Powiatowej, Państwowej Straży Pożarnej oraz </w:t>
      </w:r>
      <w:r w:rsidRPr="00DE4E4A">
        <w:rPr>
          <w:rFonts w:ascii="Times New Roman" w:eastAsia="Times New Roman" w:hAnsi="Times New Roman" w:cs="Times New Roman"/>
          <w:sz w:val="24"/>
          <w:szCs w:val="24"/>
          <w:shd w:val="clear" w:color="auto" w:fill="FFFFFF"/>
        </w:rPr>
        <w:t>Samodzielnego Niepublicznego Zakładu Opieki Zdrowotnej "</w:t>
      </w:r>
      <w:r w:rsidRPr="00DE4E4A">
        <w:rPr>
          <w:rFonts w:ascii="Times New Roman" w:eastAsia="Times New Roman" w:hAnsi="Times New Roman" w:cs="Times New Roman"/>
          <w:bCs/>
          <w:sz w:val="24"/>
          <w:szCs w:val="24"/>
          <w:shd w:val="clear" w:color="auto" w:fill="FFFFFF"/>
        </w:rPr>
        <w:t>B</w:t>
      </w:r>
      <w:r w:rsidRPr="00DE4E4A">
        <w:rPr>
          <w:rFonts w:ascii="Times New Roman" w:eastAsia="Times New Roman" w:hAnsi="Times New Roman" w:cs="Times New Roman"/>
          <w:sz w:val="24"/>
          <w:szCs w:val="24"/>
          <w:shd w:val="clear" w:color="auto" w:fill="FFFFFF"/>
        </w:rPr>
        <w:t>-</w:t>
      </w:r>
      <w:r w:rsidRPr="00DE4E4A">
        <w:rPr>
          <w:rFonts w:ascii="Times New Roman" w:eastAsia="Times New Roman" w:hAnsi="Times New Roman" w:cs="Times New Roman"/>
          <w:bCs/>
          <w:sz w:val="24"/>
          <w:szCs w:val="24"/>
          <w:shd w:val="clear" w:color="auto" w:fill="FFFFFF"/>
        </w:rPr>
        <w:t>MED</w:t>
      </w:r>
      <w:r w:rsidRPr="00DE4E4A">
        <w:rPr>
          <w:rFonts w:ascii="Times New Roman" w:eastAsia="Times New Roman" w:hAnsi="Times New Roman" w:cs="Times New Roman"/>
          <w:sz w:val="24"/>
          <w:szCs w:val="24"/>
          <w:shd w:val="clear" w:color="auto" w:fill="FFFFFF"/>
        </w:rPr>
        <w:t>" w Kędzierzyn-</w:t>
      </w:r>
      <w:r w:rsidRPr="00DE4E4A">
        <w:rPr>
          <w:rFonts w:ascii="Times New Roman" w:eastAsia="Times New Roman" w:hAnsi="Times New Roman" w:cs="Times New Roman"/>
          <w:bCs/>
          <w:sz w:val="24"/>
          <w:szCs w:val="24"/>
          <w:shd w:val="clear" w:color="auto" w:fill="FFFFFF"/>
        </w:rPr>
        <w:t>Koźle</w:t>
      </w:r>
      <w:r w:rsidRPr="00DE4E4A">
        <w:rPr>
          <w:rFonts w:ascii="Times New Roman" w:eastAsia="Times New Roman" w:hAnsi="Times New Roman" w:cs="Times New Roman"/>
          <w:sz w:val="24"/>
          <w:szCs w:val="24"/>
          <w:shd w:val="clear" w:color="auto" w:fill="FFFFFF"/>
        </w:rPr>
        <w:t xml:space="preserve">, jak również skontrolowano 4 przejęte </w:t>
      </w:r>
      <w:r w:rsidRPr="00DE4E4A">
        <w:rPr>
          <w:rFonts w:ascii="Times New Roman" w:eastAsia="Times New Roman" w:hAnsi="Times New Roman" w:cs="Times New Roman"/>
          <w:color w:val="000000"/>
          <w:sz w:val="24"/>
          <w:szCs w:val="24"/>
          <w:shd w:val="clear" w:color="auto" w:fill="FFFFFF"/>
        </w:rPr>
        <w:t xml:space="preserve">obiekty </w:t>
      </w:r>
      <w:r w:rsidRPr="00DE4E4A">
        <w:rPr>
          <w:rFonts w:ascii="Times New Roman" w:eastAsia="Times New Roman" w:hAnsi="Times New Roman" w:cs="Times New Roman"/>
          <w:color w:val="000000"/>
          <w:sz w:val="24"/>
          <w:szCs w:val="24"/>
        </w:rPr>
        <w:t>będące wcześniej pod nadzorem Opolskiego Wojewódzkiego Inspektora Sanitarnego                           tj. Centrum Kształcenia Zawodowego, Samodzielny Publiczny Zespól Opieki Zdrowotnej                  w Kędzierzynie-Koźlu, Dom Pomocy Społecznej w Kędzierzynie-Koźlu, Powiatowy Zarząd Dróg w Kędzierzynie-Koźlu.</w:t>
      </w:r>
    </w:p>
    <w:p w14:paraId="290B2524" w14:textId="77777777" w:rsidR="00DE4E4A" w:rsidRPr="00DE4E4A" w:rsidRDefault="00DE4E4A" w:rsidP="00DE4E4A">
      <w:pPr>
        <w:suppressAutoHyphens w:val="0"/>
        <w:spacing w:after="0" w:line="240" w:lineRule="auto"/>
        <w:jc w:val="both"/>
        <w:rPr>
          <w:rFonts w:ascii="Times New Roman" w:eastAsia="Times New Roman" w:hAnsi="Times New Roman" w:cs="Times New Roman"/>
          <w:color w:val="000000"/>
          <w:sz w:val="24"/>
          <w:szCs w:val="24"/>
        </w:rPr>
      </w:pPr>
    </w:p>
    <w:p w14:paraId="2B9CACC6" w14:textId="77777777" w:rsidR="00DE4E4A" w:rsidRPr="00DE4E4A" w:rsidRDefault="00DE4E4A" w:rsidP="00DE4E4A">
      <w:pPr>
        <w:suppressAutoHyphens w:val="0"/>
        <w:spacing w:after="0" w:line="240" w:lineRule="auto"/>
        <w:jc w:val="both"/>
        <w:rPr>
          <w:rFonts w:ascii="Times New Roman" w:eastAsia="Times New Roman" w:hAnsi="Times New Roman" w:cs="Times New Roman"/>
          <w:bCs/>
          <w:sz w:val="24"/>
          <w:szCs w:val="24"/>
        </w:rPr>
      </w:pPr>
      <w:r w:rsidRPr="00DE4E4A">
        <w:rPr>
          <w:rFonts w:ascii="Times New Roman" w:eastAsia="Times New Roman" w:hAnsi="Times New Roman" w:cs="Times New Roman"/>
          <w:bCs/>
          <w:noProof/>
          <w:sz w:val="24"/>
          <w:szCs w:val="24"/>
        </w:rPr>
        <w:drawing>
          <wp:inline distT="0" distB="0" distL="0" distR="0" wp14:anchorId="013D8F65" wp14:editId="31B2D874">
            <wp:extent cx="5892800" cy="3130550"/>
            <wp:effectExtent l="0" t="0" r="0" b="0"/>
            <wp:docPr id="32"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9CE17A" w14:textId="77777777" w:rsidR="00A553D2" w:rsidRPr="00DE4E4A" w:rsidRDefault="00A553D2" w:rsidP="00DE4E4A">
      <w:pPr>
        <w:suppressAutoHyphens w:val="0"/>
        <w:spacing w:after="0" w:line="240" w:lineRule="auto"/>
        <w:jc w:val="both"/>
        <w:rPr>
          <w:rFonts w:ascii="Times New Roman" w:eastAsia="Times New Roman" w:hAnsi="Times New Roman" w:cs="Times New Roman"/>
          <w:bCs/>
          <w:sz w:val="24"/>
          <w:szCs w:val="24"/>
        </w:rPr>
      </w:pPr>
    </w:p>
    <w:p w14:paraId="0182CBFB" w14:textId="77777777" w:rsidR="00DE4E4A" w:rsidRPr="00DE4E4A" w:rsidRDefault="00DE4E4A" w:rsidP="00DE4E4A">
      <w:pPr>
        <w:suppressAutoHyphens w:val="0"/>
        <w:autoSpaceDE w:val="0"/>
        <w:autoSpaceDN w:val="0"/>
        <w:spacing w:after="0" w:line="240" w:lineRule="auto"/>
        <w:rPr>
          <w:rFonts w:ascii="Times New Roman" w:eastAsia="Times New Roman" w:hAnsi="Times New Roman" w:cs="Times New Roman"/>
          <w:color w:val="000000"/>
          <w:sz w:val="24"/>
          <w:szCs w:val="24"/>
        </w:rPr>
      </w:pPr>
    </w:p>
    <w:p w14:paraId="11D81AAD" w14:textId="77777777" w:rsidR="00DE4E4A" w:rsidRPr="00DE4E4A" w:rsidRDefault="00DE4E4A" w:rsidP="00DE4E4A">
      <w:pPr>
        <w:keepNext/>
        <w:suppressAutoHyphens w:val="0"/>
        <w:spacing w:after="0" w:line="240" w:lineRule="auto"/>
        <w:outlineLvl w:val="1"/>
        <w:rPr>
          <w:rFonts w:ascii="Times New Roman" w:eastAsia="Times New Roman" w:hAnsi="Times New Roman" w:cs="Times New Roman"/>
          <w:b/>
          <w:color w:val="000000"/>
          <w:sz w:val="24"/>
          <w:szCs w:val="24"/>
        </w:rPr>
      </w:pPr>
      <w:bookmarkStart w:id="49" w:name="_Toc411417813"/>
      <w:bookmarkStart w:id="50" w:name="_Toc95148578"/>
      <w:r w:rsidRPr="00DE4E4A">
        <w:rPr>
          <w:rFonts w:ascii="Times New Roman" w:eastAsia="Times New Roman" w:hAnsi="Times New Roman" w:cs="Times New Roman"/>
          <w:b/>
          <w:color w:val="000000"/>
          <w:sz w:val="24"/>
          <w:szCs w:val="24"/>
        </w:rPr>
        <w:t>8.2. Bieżący nadzór sanitarny</w:t>
      </w:r>
      <w:bookmarkEnd w:id="49"/>
      <w:bookmarkEnd w:id="50"/>
      <w:r w:rsidRPr="00DE4E4A">
        <w:rPr>
          <w:rFonts w:ascii="Times New Roman" w:eastAsia="Times New Roman" w:hAnsi="Times New Roman" w:cs="Times New Roman"/>
          <w:b/>
          <w:color w:val="000000"/>
          <w:sz w:val="24"/>
          <w:szCs w:val="24"/>
        </w:rPr>
        <w:t xml:space="preserve"> </w:t>
      </w:r>
    </w:p>
    <w:p w14:paraId="2A84250F" w14:textId="77777777" w:rsidR="00DE4E4A" w:rsidRPr="00DE4E4A" w:rsidRDefault="00DE4E4A" w:rsidP="00DE4E4A">
      <w:pPr>
        <w:suppressAutoHyphens w:val="0"/>
        <w:spacing w:after="0" w:line="240" w:lineRule="auto"/>
        <w:rPr>
          <w:rFonts w:ascii="Times New Roman" w:eastAsia="Times New Roman" w:hAnsi="Times New Roman" w:cs="Times New Roman"/>
          <w:sz w:val="20"/>
          <w:szCs w:val="20"/>
        </w:rPr>
      </w:pPr>
    </w:p>
    <w:p w14:paraId="2A8E76FF" w14:textId="77777777" w:rsidR="00DE4E4A" w:rsidRPr="00DE4E4A" w:rsidRDefault="00DE4E4A" w:rsidP="00C845AF">
      <w:pPr>
        <w:keepNext/>
        <w:suppressAutoHyphens w:val="0"/>
        <w:spacing w:after="0"/>
        <w:jc w:val="both"/>
        <w:outlineLvl w:val="0"/>
        <w:rPr>
          <w:rFonts w:ascii="Times New Roman" w:eastAsia="Times New Roman" w:hAnsi="Times New Roman" w:cs="Times New Roman"/>
          <w:color w:val="FF0000"/>
          <w:sz w:val="24"/>
          <w:szCs w:val="24"/>
        </w:rPr>
      </w:pPr>
      <w:bookmarkStart w:id="51" w:name="_Toc94717410"/>
      <w:bookmarkStart w:id="52" w:name="_Toc94717808"/>
      <w:bookmarkStart w:id="53" w:name="_Toc95148579"/>
      <w:r w:rsidRPr="00DE4E4A">
        <w:rPr>
          <w:rFonts w:ascii="Times New Roman" w:eastAsia="Times New Roman" w:hAnsi="Times New Roman" w:cs="Times New Roman"/>
          <w:color w:val="000000"/>
          <w:sz w:val="24"/>
          <w:szCs w:val="24"/>
        </w:rPr>
        <w:t xml:space="preserve">W ramach bieżącego nadzoru nad zakładami Oddział Higieny Pracy przeprowadził łącznie </w:t>
      </w:r>
      <w:r w:rsidRPr="00DE4E4A">
        <w:rPr>
          <w:rFonts w:ascii="Times New Roman" w:eastAsia="Times New Roman" w:hAnsi="Times New Roman" w:cs="Times New Roman"/>
          <w:b/>
          <w:bCs/>
          <w:color w:val="000000"/>
          <w:sz w:val="24"/>
          <w:szCs w:val="24"/>
        </w:rPr>
        <w:t>140 kontroli,</w:t>
      </w:r>
      <w:r w:rsidRPr="00DE4E4A">
        <w:rPr>
          <w:rFonts w:ascii="Times New Roman" w:eastAsia="Times New Roman" w:hAnsi="Times New Roman" w:cs="Times New Roman"/>
          <w:color w:val="000000"/>
          <w:sz w:val="24"/>
          <w:szCs w:val="24"/>
        </w:rPr>
        <w:t xml:space="preserve"> w tym </w:t>
      </w:r>
      <w:r w:rsidRPr="00DE4E4A">
        <w:rPr>
          <w:rFonts w:ascii="Times New Roman" w:eastAsia="Times New Roman" w:hAnsi="Times New Roman" w:cs="Times New Roman"/>
          <w:b/>
          <w:color w:val="000000"/>
          <w:sz w:val="24"/>
          <w:szCs w:val="24"/>
        </w:rPr>
        <w:t xml:space="preserve">136 kontroli – </w:t>
      </w:r>
      <w:r w:rsidRPr="00DE4E4A">
        <w:rPr>
          <w:rFonts w:ascii="Times New Roman" w:eastAsia="Times New Roman" w:hAnsi="Times New Roman" w:cs="Times New Roman"/>
          <w:color w:val="000000"/>
          <w:sz w:val="24"/>
          <w:szCs w:val="24"/>
        </w:rPr>
        <w:t xml:space="preserve">w zakładach pracy zatrudniających </w:t>
      </w:r>
      <w:r w:rsidRPr="00DE4E4A">
        <w:rPr>
          <w:rFonts w:ascii="Times New Roman" w:eastAsia="Times New Roman" w:hAnsi="Times New Roman" w:cs="Times New Roman"/>
          <w:b/>
          <w:color w:val="000000"/>
          <w:sz w:val="24"/>
          <w:szCs w:val="24"/>
        </w:rPr>
        <w:t>4826</w:t>
      </w:r>
      <w:r w:rsidRPr="00DE4E4A">
        <w:rPr>
          <w:rFonts w:ascii="Times New Roman" w:eastAsia="Times New Roman" w:hAnsi="Times New Roman" w:cs="Times New Roman"/>
          <w:color w:val="000000"/>
          <w:sz w:val="24"/>
          <w:szCs w:val="24"/>
        </w:rPr>
        <w:t xml:space="preserve"> osób oraz </w:t>
      </w:r>
      <w:r w:rsidRPr="00DE4E4A">
        <w:rPr>
          <w:rFonts w:ascii="Times New Roman" w:eastAsia="Times New Roman" w:hAnsi="Times New Roman" w:cs="Times New Roman"/>
          <w:b/>
          <w:bCs/>
          <w:color w:val="000000"/>
          <w:sz w:val="24"/>
          <w:szCs w:val="24"/>
        </w:rPr>
        <w:t>4</w:t>
      </w:r>
      <w:r w:rsidRPr="00DE4E4A">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b/>
          <w:bCs/>
          <w:color w:val="000000"/>
          <w:sz w:val="24"/>
          <w:szCs w:val="24"/>
        </w:rPr>
        <w:t xml:space="preserve">postępowania administracyjne </w:t>
      </w:r>
      <w:r w:rsidRPr="00DE4E4A">
        <w:rPr>
          <w:rFonts w:ascii="Times New Roman" w:eastAsia="Times New Roman" w:hAnsi="Times New Roman" w:cs="Times New Roman"/>
          <w:color w:val="000000"/>
          <w:sz w:val="24"/>
          <w:szCs w:val="24"/>
        </w:rPr>
        <w:t>prowadzone w związku z podejrzeniem chorób zawodowych.</w:t>
      </w:r>
      <w:bookmarkEnd w:id="51"/>
      <w:bookmarkEnd w:id="52"/>
      <w:bookmarkEnd w:id="53"/>
    </w:p>
    <w:p w14:paraId="3677DBDB" w14:textId="77777777" w:rsidR="00DE4E4A" w:rsidRPr="00DE4E4A" w:rsidRDefault="00DE4E4A" w:rsidP="00C845AF">
      <w:pPr>
        <w:suppressAutoHyphens w:val="0"/>
        <w:spacing w:after="0"/>
        <w:jc w:val="both"/>
        <w:rPr>
          <w:rFonts w:ascii="Times New Roman" w:eastAsia="Times New Roman" w:hAnsi="Times New Roman" w:cs="Times New Roman"/>
          <w:bCs/>
          <w:color w:val="FF0000"/>
          <w:sz w:val="24"/>
          <w:szCs w:val="24"/>
        </w:rPr>
      </w:pPr>
      <w:r w:rsidRPr="00DE4E4A">
        <w:rPr>
          <w:rFonts w:ascii="Times New Roman" w:eastAsia="Times New Roman" w:hAnsi="Times New Roman" w:cs="Times New Roman"/>
          <w:bCs/>
          <w:color w:val="000000"/>
          <w:sz w:val="24"/>
          <w:szCs w:val="24"/>
        </w:rPr>
        <w:t xml:space="preserve">W ewidencji Oddziału Higieny Pracy znajduje się </w:t>
      </w:r>
      <w:r w:rsidRPr="00DE4E4A">
        <w:rPr>
          <w:rFonts w:ascii="Times New Roman" w:eastAsia="Times New Roman" w:hAnsi="Times New Roman" w:cs="Times New Roman"/>
          <w:b/>
          <w:bCs/>
          <w:color w:val="000000"/>
          <w:sz w:val="24"/>
          <w:szCs w:val="24"/>
        </w:rPr>
        <w:t>26 zakładów pracy</w:t>
      </w:r>
      <w:r w:rsidRPr="00DE4E4A">
        <w:rPr>
          <w:rFonts w:ascii="Times New Roman" w:eastAsia="Times New Roman" w:hAnsi="Times New Roman" w:cs="Times New Roman"/>
          <w:bCs/>
          <w:color w:val="000000"/>
          <w:sz w:val="24"/>
          <w:szCs w:val="24"/>
        </w:rPr>
        <w:t xml:space="preserve">, w których występują przekroczenia normatywów, które zatrudniają </w:t>
      </w:r>
      <w:r w:rsidRPr="00DE4E4A">
        <w:rPr>
          <w:rFonts w:ascii="Times New Roman" w:eastAsia="Times New Roman" w:hAnsi="Times New Roman" w:cs="Times New Roman"/>
          <w:b/>
          <w:bCs/>
          <w:color w:val="000000"/>
          <w:sz w:val="24"/>
          <w:szCs w:val="24"/>
        </w:rPr>
        <w:t>273 osoby</w:t>
      </w:r>
      <w:r w:rsidRPr="00DE4E4A">
        <w:rPr>
          <w:rFonts w:ascii="Times New Roman" w:eastAsia="Times New Roman" w:hAnsi="Times New Roman" w:cs="Times New Roman"/>
          <w:bCs/>
          <w:color w:val="000000"/>
          <w:sz w:val="24"/>
          <w:szCs w:val="24"/>
        </w:rPr>
        <w:t xml:space="preserve"> pracujące w przekroczeniach normatywów.  W  2021  r.  przeprowadzono kontrole  w  </w:t>
      </w:r>
      <w:r w:rsidRPr="00DE4E4A">
        <w:rPr>
          <w:rFonts w:ascii="Times New Roman" w:eastAsia="Times New Roman" w:hAnsi="Times New Roman" w:cs="Times New Roman"/>
          <w:b/>
          <w:bCs/>
          <w:color w:val="000000"/>
          <w:sz w:val="24"/>
          <w:szCs w:val="24"/>
        </w:rPr>
        <w:t>2</w:t>
      </w:r>
      <w:r w:rsidRPr="00DE4E4A">
        <w:rPr>
          <w:rFonts w:ascii="Times New Roman" w:eastAsia="Times New Roman" w:hAnsi="Times New Roman" w:cs="Times New Roman"/>
          <w:bCs/>
          <w:color w:val="000000"/>
          <w:sz w:val="24"/>
          <w:szCs w:val="24"/>
        </w:rPr>
        <w:t xml:space="preserve"> takich zakładach.</w:t>
      </w:r>
    </w:p>
    <w:p w14:paraId="2F3A4022" w14:textId="77777777" w:rsidR="00DE4E4A" w:rsidRPr="00DE4E4A" w:rsidRDefault="00DE4E4A" w:rsidP="00C845AF">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W 2021 r. poprawiono warunki pracy dla </w:t>
      </w:r>
      <w:r w:rsidRPr="00DE4E4A">
        <w:rPr>
          <w:rFonts w:ascii="Times New Roman" w:eastAsia="Times New Roman" w:hAnsi="Times New Roman" w:cs="Times New Roman"/>
          <w:b/>
          <w:color w:val="000000"/>
          <w:sz w:val="24"/>
          <w:szCs w:val="24"/>
        </w:rPr>
        <w:t>196</w:t>
      </w:r>
      <w:r w:rsidRPr="00DE4E4A">
        <w:rPr>
          <w:rFonts w:ascii="Times New Roman" w:eastAsia="Times New Roman" w:hAnsi="Times New Roman" w:cs="Times New Roman"/>
          <w:color w:val="000000"/>
          <w:sz w:val="24"/>
          <w:szCs w:val="24"/>
        </w:rPr>
        <w:t xml:space="preserve"> osób. Poprawiono warunki pracy pod względem narażenia na hałas i pyły. Dodatkowo w imieniu Państwowego Powiatowego Inspektora Sanitarnego w Kędzierzynie-Koźlu przeprowadzono wizytacje  w 5 gospodarstwach rolników indywidualnych na terenie gminy Bierawa i Kędzierzyn-Koźle </w:t>
      </w:r>
      <w:r w:rsidR="00180449">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color w:val="000000"/>
          <w:sz w:val="24"/>
          <w:szCs w:val="24"/>
        </w:rPr>
        <w:t xml:space="preserve">w związku z realizacją działań  dotyczących bezpieczeństwa i higieny pracy rolników oraz </w:t>
      </w:r>
      <w:r w:rsidRPr="00DE4E4A">
        <w:rPr>
          <w:rFonts w:ascii="Times New Roman" w:eastAsia="Times New Roman" w:hAnsi="Times New Roman" w:cs="Times New Roman"/>
          <w:color w:val="000000"/>
          <w:sz w:val="24"/>
          <w:szCs w:val="24"/>
        </w:rPr>
        <w:lastRenderedPageBreak/>
        <w:t xml:space="preserve">członków ich rodzin, a szczególnie dzieci do 16 roku życia. Podczas wizytacji zwracano uwagę na przestrzeganie podstawowych zasad BHP, bezpieczeństwa dzieci w gospodarstwie, zabezpieczaniu środków ochrony roślin i innych chemikaliów, zabezpieczanie przed zapyleniem podczas prowadzenia prac żniwnych, występowaniem chorób mających związek z pracą w gospodarstwie, szczególnie chorób zawodowych. Podczas wizytacji </w:t>
      </w:r>
      <w:r w:rsidR="00180449">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color w:val="000000"/>
          <w:sz w:val="24"/>
          <w:szCs w:val="24"/>
        </w:rPr>
        <w:t>nie stwierdzono uchybień.</w:t>
      </w:r>
    </w:p>
    <w:p w14:paraId="68BB12CB" w14:textId="77777777" w:rsidR="00DE4E4A" w:rsidRPr="00DE4E4A" w:rsidRDefault="00DE4E4A" w:rsidP="00DE4E4A">
      <w:pPr>
        <w:suppressAutoHyphens w:val="0"/>
        <w:spacing w:after="0" w:line="240" w:lineRule="auto"/>
        <w:jc w:val="both"/>
        <w:rPr>
          <w:rFonts w:ascii="Times New Roman" w:eastAsia="Times New Roman" w:hAnsi="Times New Roman" w:cs="Times New Roman"/>
          <w:color w:val="000000"/>
          <w:sz w:val="24"/>
          <w:szCs w:val="24"/>
        </w:rPr>
      </w:pPr>
    </w:p>
    <w:p w14:paraId="6BCCE9A8" w14:textId="77777777" w:rsidR="00DE4E4A" w:rsidRPr="00DE4E4A" w:rsidRDefault="00DE4E4A" w:rsidP="00DE4E4A">
      <w:pPr>
        <w:suppressAutoHyphens w:val="0"/>
        <w:spacing w:after="0" w:line="240" w:lineRule="auto"/>
        <w:jc w:val="both"/>
        <w:rPr>
          <w:rFonts w:ascii="Times New Roman" w:eastAsia="Times New Roman" w:hAnsi="Times New Roman" w:cs="Times New Roman"/>
          <w:color w:val="000000"/>
          <w:sz w:val="24"/>
          <w:szCs w:val="24"/>
        </w:rPr>
      </w:pPr>
    </w:p>
    <w:p w14:paraId="2F2CD229" w14:textId="77777777" w:rsidR="00DE4E4A" w:rsidRDefault="00DE4E4A" w:rsidP="00DE4E4A">
      <w:pPr>
        <w:suppressAutoHyphens w:val="0"/>
        <w:spacing w:after="0" w:line="240" w:lineRule="auto"/>
        <w:jc w:val="both"/>
        <w:rPr>
          <w:rFonts w:ascii="Times New Roman" w:eastAsia="Times New Roman" w:hAnsi="Times New Roman" w:cs="Times New Roman"/>
          <w:color w:val="000000"/>
          <w:sz w:val="24"/>
          <w:szCs w:val="24"/>
        </w:rPr>
      </w:pPr>
      <w:bookmarkStart w:id="54" w:name="_Hlk94440635"/>
      <w:r w:rsidRPr="00DE4E4A">
        <w:rPr>
          <w:rFonts w:ascii="Times New Roman" w:eastAsia="Times New Roman" w:hAnsi="Times New Roman" w:cs="Times New Roman"/>
          <w:noProof/>
          <w:color w:val="000000"/>
          <w:sz w:val="24"/>
          <w:szCs w:val="24"/>
        </w:rPr>
        <w:drawing>
          <wp:inline distT="0" distB="0" distL="0" distR="0" wp14:anchorId="3526ADEA" wp14:editId="27EAABD6">
            <wp:extent cx="5880100" cy="3619500"/>
            <wp:effectExtent l="0" t="0" r="0" b="0"/>
            <wp:docPr id="31"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54"/>
    </w:p>
    <w:p w14:paraId="658739BF" w14:textId="77777777" w:rsidR="00A553D2" w:rsidRPr="00DE4E4A" w:rsidRDefault="00A553D2" w:rsidP="00DE4E4A">
      <w:pPr>
        <w:suppressAutoHyphens w:val="0"/>
        <w:spacing w:after="0" w:line="240" w:lineRule="auto"/>
        <w:jc w:val="both"/>
        <w:rPr>
          <w:rFonts w:ascii="Times New Roman" w:eastAsia="Times New Roman" w:hAnsi="Times New Roman" w:cs="Times New Roman"/>
          <w:color w:val="000000"/>
          <w:sz w:val="24"/>
          <w:szCs w:val="24"/>
        </w:rPr>
      </w:pPr>
    </w:p>
    <w:p w14:paraId="0FBF3FD6" w14:textId="77777777" w:rsidR="00DE4E4A" w:rsidRDefault="00DE4E4A" w:rsidP="00DE4E4A">
      <w:pPr>
        <w:keepNext/>
        <w:numPr>
          <w:ilvl w:val="0"/>
          <w:numId w:val="19"/>
        </w:numPr>
        <w:suppressAutoHyphens w:val="0"/>
        <w:spacing w:after="0" w:line="240" w:lineRule="auto"/>
        <w:jc w:val="both"/>
        <w:outlineLvl w:val="2"/>
        <w:rPr>
          <w:rFonts w:ascii="Times New Roman" w:eastAsia="Times New Roman" w:hAnsi="Times New Roman" w:cs="Times New Roman"/>
          <w:b/>
          <w:color w:val="000000"/>
          <w:sz w:val="24"/>
          <w:szCs w:val="24"/>
        </w:rPr>
      </w:pPr>
      <w:r w:rsidRPr="00DE4E4A">
        <w:rPr>
          <w:rFonts w:ascii="Times New Roman" w:eastAsia="Times New Roman" w:hAnsi="Times New Roman" w:cs="Times New Roman"/>
          <w:b/>
          <w:color w:val="000000"/>
          <w:sz w:val="24"/>
          <w:szCs w:val="24"/>
        </w:rPr>
        <w:t>Czynniki biologiczne w środowisku pracy</w:t>
      </w:r>
    </w:p>
    <w:p w14:paraId="3700BA5A" w14:textId="77777777" w:rsidR="00C845AF" w:rsidRPr="00DE4E4A" w:rsidRDefault="00C845AF" w:rsidP="00C845AF">
      <w:pPr>
        <w:keepNext/>
        <w:suppressAutoHyphens w:val="0"/>
        <w:spacing w:after="0" w:line="240" w:lineRule="auto"/>
        <w:ind w:left="644"/>
        <w:jc w:val="both"/>
        <w:outlineLvl w:val="2"/>
        <w:rPr>
          <w:rFonts w:ascii="Times New Roman" w:eastAsia="Times New Roman" w:hAnsi="Times New Roman" w:cs="Times New Roman"/>
          <w:b/>
          <w:color w:val="000000"/>
          <w:sz w:val="24"/>
          <w:szCs w:val="24"/>
        </w:rPr>
      </w:pPr>
    </w:p>
    <w:p w14:paraId="31F9DEB8" w14:textId="77777777" w:rsidR="00DE4E4A" w:rsidRPr="00DE4E4A" w:rsidRDefault="00DE4E4A" w:rsidP="00C845AF">
      <w:pPr>
        <w:keepNext/>
        <w:suppressAutoHyphens w:val="0"/>
        <w:spacing w:after="0"/>
        <w:jc w:val="both"/>
        <w:outlineLvl w:val="2"/>
        <w:rPr>
          <w:rFonts w:ascii="Times New Roman" w:eastAsia="Times New Roman" w:hAnsi="Times New Roman" w:cs="Times New Roman"/>
          <w:bCs/>
          <w:color w:val="FF0000"/>
          <w:sz w:val="24"/>
          <w:szCs w:val="24"/>
        </w:rPr>
      </w:pPr>
      <w:r w:rsidRPr="00DE4E4A">
        <w:rPr>
          <w:rFonts w:ascii="Times New Roman" w:eastAsia="Times New Roman" w:hAnsi="Times New Roman" w:cs="Times New Roman"/>
          <w:snapToGrid w:val="0"/>
          <w:color w:val="000000"/>
          <w:sz w:val="24"/>
          <w:szCs w:val="24"/>
        </w:rPr>
        <w:t xml:space="preserve">W ewidencji Oddziału Higieny Pracy znajduje się </w:t>
      </w:r>
      <w:r w:rsidRPr="00DE4E4A">
        <w:rPr>
          <w:rFonts w:ascii="Times New Roman" w:eastAsia="Times New Roman" w:hAnsi="Times New Roman" w:cs="Times New Roman"/>
          <w:b/>
          <w:snapToGrid w:val="0"/>
          <w:color w:val="000000"/>
          <w:sz w:val="24"/>
          <w:szCs w:val="24"/>
        </w:rPr>
        <w:t>88</w:t>
      </w:r>
      <w:r w:rsidRPr="00DE4E4A">
        <w:rPr>
          <w:rFonts w:ascii="Times New Roman" w:eastAsia="Times New Roman" w:hAnsi="Times New Roman" w:cs="Times New Roman"/>
          <w:snapToGrid w:val="0"/>
          <w:color w:val="000000"/>
          <w:sz w:val="24"/>
          <w:szCs w:val="24"/>
        </w:rPr>
        <w:t xml:space="preserve"> zakładów, w których występują szkodliwe czynniki biologiczne, należące do 2 i 3 grupy. Kontakt z czynnikami biologicznymi w środowisku pracy ma 2372 osoby. </w:t>
      </w:r>
      <w:r w:rsidRPr="00DE4E4A">
        <w:rPr>
          <w:rFonts w:ascii="Times New Roman" w:eastAsia="Times New Roman" w:hAnsi="Times New Roman" w:cs="Times New Roman"/>
          <w:bCs/>
          <w:color w:val="000000"/>
          <w:sz w:val="24"/>
          <w:szCs w:val="24"/>
        </w:rPr>
        <w:t xml:space="preserve">Skontrolowano </w:t>
      </w:r>
      <w:r w:rsidRPr="00DE4E4A">
        <w:rPr>
          <w:rFonts w:ascii="Times New Roman" w:eastAsia="Times New Roman" w:hAnsi="Times New Roman" w:cs="Times New Roman"/>
          <w:b/>
          <w:bCs/>
          <w:color w:val="000000"/>
          <w:sz w:val="24"/>
          <w:szCs w:val="24"/>
        </w:rPr>
        <w:t xml:space="preserve">19 </w:t>
      </w:r>
      <w:r w:rsidRPr="00DE4E4A">
        <w:rPr>
          <w:rFonts w:ascii="Times New Roman" w:eastAsia="Times New Roman" w:hAnsi="Times New Roman" w:cs="Times New Roman"/>
          <w:bCs/>
          <w:color w:val="000000"/>
          <w:sz w:val="24"/>
          <w:szCs w:val="24"/>
        </w:rPr>
        <w:t xml:space="preserve">zakładów pracy,                       w których potwierdzono narażenie </w:t>
      </w:r>
      <w:r w:rsidRPr="00DE4E4A">
        <w:rPr>
          <w:rFonts w:ascii="Times New Roman" w:eastAsia="Times New Roman" w:hAnsi="Times New Roman" w:cs="Times New Roman"/>
          <w:b/>
          <w:bCs/>
          <w:color w:val="000000"/>
          <w:sz w:val="24"/>
          <w:szCs w:val="24"/>
        </w:rPr>
        <w:t>1196</w:t>
      </w:r>
      <w:r w:rsidRPr="00DE4E4A">
        <w:rPr>
          <w:rFonts w:ascii="Times New Roman" w:eastAsia="Times New Roman" w:hAnsi="Times New Roman" w:cs="Times New Roman"/>
          <w:bCs/>
          <w:color w:val="000000"/>
          <w:sz w:val="24"/>
          <w:szCs w:val="24"/>
        </w:rPr>
        <w:t xml:space="preserve"> osób – 1182 osoby na czynniki biologiczne                              z grupy  2 oraz  892  osoby na czynniki biologiczne grupy 3.</w:t>
      </w:r>
      <w:r w:rsidRPr="00DE4E4A">
        <w:rPr>
          <w:rFonts w:ascii="Times New Roman" w:eastAsia="Times New Roman" w:hAnsi="Times New Roman" w:cs="Times New Roman"/>
          <w:bCs/>
          <w:color w:val="FF0000"/>
          <w:sz w:val="24"/>
          <w:szCs w:val="24"/>
        </w:rPr>
        <w:t xml:space="preserve">  </w:t>
      </w:r>
    </w:p>
    <w:p w14:paraId="59E21262" w14:textId="77777777" w:rsidR="00DE4E4A" w:rsidRPr="00DE4E4A" w:rsidRDefault="00DE4E4A" w:rsidP="00C845AF">
      <w:pPr>
        <w:keepNext/>
        <w:suppressAutoHyphens w:val="0"/>
        <w:spacing w:after="0"/>
        <w:jc w:val="both"/>
        <w:outlineLvl w:val="2"/>
        <w:rPr>
          <w:rFonts w:ascii="Times New Roman" w:eastAsia="Times New Roman" w:hAnsi="Times New Roman" w:cs="Times New Roman"/>
          <w:bCs/>
          <w:color w:val="000000"/>
          <w:sz w:val="24"/>
          <w:szCs w:val="24"/>
        </w:rPr>
      </w:pPr>
      <w:r w:rsidRPr="00DE4E4A">
        <w:rPr>
          <w:rFonts w:ascii="Times New Roman" w:eastAsia="Times New Roman" w:hAnsi="Times New Roman" w:cs="Times New Roman"/>
          <w:bCs/>
          <w:color w:val="000000"/>
          <w:sz w:val="24"/>
          <w:szCs w:val="24"/>
        </w:rPr>
        <w:t>W 2021 r. stwierdzono nieprawidłowości w związku z czynnikami biologicznymi w dwóch zakładach pracy – placówki oświatowe, zakresie braku oceny ryzyka dotyczącego czynników biologicznych. Wydano  2  decyzje z terminem realizacji  do 31 sierpnia 2021 r.</w:t>
      </w:r>
    </w:p>
    <w:p w14:paraId="50E815C3" w14:textId="77777777" w:rsidR="00DE4E4A" w:rsidRPr="00DE4E4A" w:rsidRDefault="00DE4E4A" w:rsidP="00C845AF">
      <w:pPr>
        <w:suppressAutoHyphens w:val="0"/>
        <w:spacing w:after="0"/>
        <w:jc w:val="both"/>
        <w:rPr>
          <w:rFonts w:ascii="Times New Roman" w:eastAsia="Times New Roman" w:hAnsi="Times New Roman" w:cs="Times New Roman"/>
          <w:bCs/>
          <w:color w:val="000000"/>
          <w:sz w:val="24"/>
          <w:szCs w:val="24"/>
        </w:rPr>
      </w:pPr>
      <w:r w:rsidRPr="00DE4E4A">
        <w:rPr>
          <w:rFonts w:ascii="Times New Roman" w:eastAsia="Times New Roman" w:hAnsi="Times New Roman" w:cs="Times New Roman"/>
          <w:color w:val="000000"/>
          <w:sz w:val="24"/>
          <w:szCs w:val="24"/>
        </w:rPr>
        <w:t xml:space="preserve">W 2021 roku pod kątem narażenia na czynniki biologiczne skontrolowano przede wszystkim  </w:t>
      </w:r>
      <w:r w:rsidRPr="00DE4E4A">
        <w:rPr>
          <w:rFonts w:ascii="Times New Roman" w:eastAsia="Times New Roman" w:hAnsi="Times New Roman" w:cs="Times New Roman"/>
          <w:bCs/>
          <w:color w:val="000000"/>
          <w:sz w:val="24"/>
          <w:szCs w:val="24"/>
        </w:rPr>
        <w:t xml:space="preserve">  zakłady ochrony zdrowia, placówki oświatowe oraz służby mundurowe. </w:t>
      </w:r>
    </w:p>
    <w:p w14:paraId="7297C3B6" w14:textId="77777777" w:rsidR="00DE4E4A" w:rsidRPr="00DE4E4A" w:rsidRDefault="00DE4E4A" w:rsidP="00C845AF">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Przeprowadzone kontrole w zakładach wykazały, że pracodawcy stosowali różne środki eliminujące ryzyko zawodowe, między innymi:</w:t>
      </w:r>
    </w:p>
    <w:p w14:paraId="433C1035" w14:textId="77777777" w:rsidR="00DE4E4A" w:rsidRPr="00DE4E4A" w:rsidRDefault="00DE4E4A" w:rsidP="00C845AF">
      <w:pPr>
        <w:numPr>
          <w:ilvl w:val="0"/>
          <w:numId w:val="38"/>
        </w:numPr>
        <w:suppressAutoHyphens w:val="0"/>
        <w:spacing w:after="0"/>
        <w:ind w:left="567"/>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informowanie i szkolenie pracowników,</w:t>
      </w:r>
    </w:p>
    <w:p w14:paraId="72469B17" w14:textId="77777777" w:rsidR="00DE4E4A" w:rsidRPr="00DE4E4A" w:rsidRDefault="00DE4E4A" w:rsidP="00C845AF">
      <w:pPr>
        <w:numPr>
          <w:ilvl w:val="0"/>
          <w:numId w:val="38"/>
        </w:numPr>
        <w:suppressAutoHyphens w:val="0"/>
        <w:spacing w:after="0"/>
        <w:ind w:left="709" w:hanging="142"/>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zlecanie wykonywania badań lekarskich,</w:t>
      </w:r>
    </w:p>
    <w:p w14:paraId="19B8B965" w14:textId="77777777" w:rsidR="00DE4E4A" w:rsidRPr="00DE4E4A" w:rsidRDefault="00DE4E4A" w:rsidP="00C845AF">
      <w:pPr>
        <w:numPr>
          <w:ilvl w:val="0"/>
          <w:numId w:val="38"/>
        </w:numPr>
        <w:suppressAutoHyphens w:val="0"/>
        <w:spacing w:after="0"/>
        <w:ind w:left="567"/>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lastRenderedPageBreak/>
        <w:t xml:space="preserve">odpowiednie wyposażenie stanowisk pracy w, np.: rękawice ochronne, ubrania  robocze i ochronne oraz środki higieny i dezynfekcyjne,  </w:t>
      </w:r>
    </w:p>
    <w:p w14:paraId="5EAD0ADE" w14:textId="77777777" w:rsidR="00DE4E4A" w:rsidRPr="00DE4E4A" w:rsidRDefault="00DE4E4A" w:rsidP="00C845AF">
      <w:pPr>
        <w:suppressAutoHyphens w:val="0"/>
        <w:spacing w:after="0"/>
        <w:ind w:left="567"/>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w:t>
      </w:r>
      <w:r w:rsidRPr="00DE4E4A">
        <w:rPr>
          <w:rFonts w:ascii="Times New Roman" w:eastAsia="Times New Roman" w:hAnsi="Times New Roman" w:cs="Times New Roman"/>
          <w:color w:val="000000"/>
          <w:sz w:val="24"/>
          <w:szCs w:val="24"/>
        </w:rPr>
        <w:tab/>
        <w:t>znaki ostrzegawcze o zagrożeniu biologicznym umieszczone w widocznych  miejscach,</w:t>
      </w:r>
    </w:p>
    <w:p w14:paraId="2F86C2D0" w14:textId="77777777" w:rsidR="00DE4E4A" w:rsidRPr="00DE4E4A" w:rsidRDefault="00DE4E4A" w:rsidP="00C845AF">
      <w:pPr>
        <w:suppressAutoHyphens w:val="0"/>
        <w:spacing w:after="0"/>
        <w:ind w:left="567"/>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w:t>
      </w:r>
      <w:r w:rsidRPr="00DE4E4A">
        <w:rPr>
          <w:rFonts w:ascii="Times New Roman" w:eastAsia="Times New Roman" w:hAnsi="Times New Roman" w:cs="Times New Roman"/>
          <w:color w:val="000000"/>
          <w:sz w:val="24"/>
          <w:szCs w:val="24"/>
        </w:rPr>
        <w:tab/>
        <w:t>prowadzenie imiennych rejestrów  pracowników narażonych na działanie szkodliwych czynników biologicznych zaliczanych do 3 grupy zagrożenia,</w:t>
      </w:r>
    </w:p>
    <w:p w14:paraId="5FEC6912" w14:textId="77777777" w:rsidR="00DE4E4A" w:rsidRPr="00DE4E4A" w:rsidRDefault="00DE4E4A" w:rsidP="00C845AF">
      <w:pPr>
        <w:suppressAutoHyphens w:val="0"/>
        <w:spacing w:after="0"/>
        <w:ind w:left="567"/>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w:t>
      </w:r>
      <w:r w:rsidRPr="00DE4E4A">
        <w:rPr>
          <w:rFonts w:ascii="Times New Roman" w:eastAsia="Times New Roman" w:hAnsi="Times New Roman" w:cs="Times New Roman"/>
          <w:color w:val="000000"/>
          <w:sz w:val="24"/>
          <w:szCs w:val="24"/>
        </w:rPr>
        <w:tab/>
        <w:t xml:space="preserve">prowadzenie rejestru czynności, podczas których pracownik jest lub może być narażony na działanie szkodliwych czynników biologicznych zaliczanych do 3 grupy zagrożenia. </w:t>
      </w:r>
    </w:p>
    <w:p w14:paraId="0B87CAA2" w14:textId="77777777" w:rsidR="00DE4E4A" w:rsidRPr="00DE4E4A" w:rsidRDefault="00DE4E4A" w:rsidP="00C845AF">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Pracownikom wykonującym prace związane z narażeniem na szkodliwy czynnik biologiczny zaproponowano uodpornienie przy użyciu dostępnej szczepionki (dotyczy szczepień przeciwko WZW). Nie stwierdzono chorób zawodowych związanych z narażeniem </w:t>
      </w:r>
      <w:r w:rsidR="00180449">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color w:val="000000"/>
          <w:sz w:val="24"/>
          <w:szCs w:val="24"/>
        </w:rPr>
        <w:t>na czynnik biologiczny.</w:t>
      </w:r>
    </w:p>
    <w:p w14:paraId="73755C53" w14:textId="77777777" w:rsidR="00DE4E4A" w:rsidRPr="00DE4E4A" w:rsidRDefault="00DE4E4A" w:rsidP="00C845AF">
      <w:pPr>
        <w:suppressAutoHyphens w:val="0"/>
        <w:spacing w:after="0"/>
        <w:jc w:val="both"/>
        <w:rPr>
          <w:rFonts w:ascii="Times New Roman" w:eastAsia="Times New Roman" w:hAnsi="Times New Roman" w:cs="Times New Roman"/>
          <w:color w:val="000000"/>
          <w:sz w:val="24"/>
          <w:szCs w:val="24"/>
        </w:rPr>
      </w:pPr>
    </w:p>
    <w:p w14:paraId="7863D42F" w14:textId="77777777" w:rsidR="00DE4E4A" w:rsidRDefault="00DE4E4A" w:rsidP="00DE4E4A">
      <w:pPr>
        <w:keepNext/>
        <w:numPr>
          <w:ilvl w:val="0"/>
          <w:numId w:val="19"/>
        </w:numPr>
        <w:suppressAutoHyphens w:val="0"/>
        <w:spacing w:after="0" w:line="240" w:lineRule="auto"/>
        <w:jc w:val="both"/>
        <w:outlineLvl w:val="1"/>
        <w:rPr>
          <w:rFonts w:ascii="Times New Roman" w:eastAsia="Times New Roman" w:hAnsi="Times New Roman" w:cs="Times New Roman"/>
          <w:b/>
          <w:bCs/>
          <w:color w:val="000000"/>
          <w:sz w:val="24"/>
          <w:szCs w:val="24"/>
        </w:rPr>
      </w:pPr>
      <w:bookmarkStart w:id="55" w:name="_Toc94717411"/>
      <w:bookmarkStart w:id="56" w:name="_Toc94717809"/>
      <w:bookmarkStart w:id="57" w:name="_Toc95148580"/>
      <w:r w:rsidRPr="00DE4E4A">
        <w:rPr>
          <w:rFonts w:ascii="Times New Roman" w:eastAsia="Times New Roman" w:hAnsi="Times New Roman" w:cs="Times New Roman"/>
          <w:b/>
          <w:bCs/>
          <w:color w:val="000000"/>
          <w:sz w:val="24"/>
          <w:szCs w:val="24"/>
        </w:rPr>
        <w:t>Czynniki rakotwórcze</w:t>
      </w:r>
      <w:bookmarkEnd w:id="55"/>
      <w:bookmarkEnd w:id="56"/>
      <w:bookmarkEnd w:id="57"/>
    </w:p>
    <w:p w14:paraId="28D00EFB" w14:textId="77777777" w:rsidR="00C845AF" w:rsidRPr="00DE4E4A" w:rsidRDefault="00C845AF" w:rsidP="00C845AF">
      <w:pPr>
        <w:keepNext/>
        <w:suppressAutoHyphens w:val="0"/>
        <w:spacing w:after="0" w:line="240" w:lineRule="auto"/>
        <w:ind w:left="644"/>
        <w:jc w:val="both"/>
        <w:outlineLvl w:val="1"/>
        <w:rPr>
          <w:rFonts w:ascii="Times New Roman" w:eastAsia="Times New Roman" w:hAnsi="Times New Roman" w:cs="Times New Roman"/>
          <w:b/>
          <w:bCs/>
          <w:color w:val="000000"/>
          <w:sz w:val="24"/>
          <w:szCs w:val="24"/>
        </w:rPr>
      </w:pPr>
    </w:p>
    <w:p w14:paraId="50DB690E"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W ewidencji znajduje  się  aktualnie </w:t>
      </w:r>
      <w:r w:rsidRPr="00DE4E4A">
        <w:rPr>
          <w:rFonts w:ascii="Times New Roman" w:eastAsia="Times New Roman" w:hAnsi="Times New Roman" w:cs="Times New Roman"/>
          <w:b/>
          <w:color w:val="000000"/>
          <w:sz w:val="24"/>
          <w:szCs w:val="24"/>
        </w:rPr>
        <w:t xml:space="preserve">31 </w:t>
      </w:r>
      <w:r w:rsidRPr="00DE4E4A">
        <w:rPr>
          <w:rFonts w:ascii="Times New Roman" w:eastAsia="Times New Roman" w:hAnsi="Times New Roman" w:cs="Times New Roman"/>
          <w:color w:val="000000"/>
          <w:sz w:val="24"/>
          <w:szCs w:val="24"/>
        </w:rPr>
        <w:t xml:space="preserve">zakładów, w których występują czynniki rakotwórcze. W roku 2021 r. przeprowadzono kontrole w 5 takich zakładach, gdzie narażonych na czynniki rakotwórcze i mutagenne są </w:t>
      </w:r>
      <w:r w:rsidRPr="00DE4E4A">
        <w:rPr>
          <w:rFonts w:ascii="Times New Roman" w:eastAsia="Times New Roman" w:hAnsi="Times New Roman" w:cs="Times New Roman"/>
          <w:b/>
          <w:bCs/>
          <w:color w:val="000000"/>
          <w:sz w:val="24"/>
          <w:szCs w:val="24"/>
        </w:rPr>
        <w:t>182</w:t>
      </w:r>
      <w:r w:rsidRPr="00DE4E4A">
        <w:rPr>
          <w:rFonts w:ascii="Times New Roman" w:eastAsia="Times New Roman" w:hAnsi="Times New Roman" w:cs="Times New Roman"/>
          <w:color w:val="000000"/>
          <w:sz w:val="24"/>
          <w:szCs w:val="24"/>
        </w:rPr>
        <w:t xml:space="preserve"> osoby, w tym </w:t>
      </w:r>
      <w:r w:rsidRPr="00DE4E4A">
        <w:rPr>
          <w:rFonts w:ascii="Times New Roman" w:eastAsia="Times New Roman" w:hAnsi="Times New Roman" w:cs="Times New Roman"/>
          <w:b/>
          <w:color w:val="000000"/>
          <w:sz w:val="24"/>
          <w:szCs w:val="24"/>
        </w:rPr>
        <w:t xml:space="preserve">27 </w:t>
      </w:r>
      <w:r w:rsidRPr="00DE4E4A">
        <w:rPr>
          <w:rFonts w:ascii="Times New Roman" w:eastAsia="Times New Roman" w:hAnsi="Times New Roman" w:cs="Times New Roman"/>
          <w:color w:val="000000"/>
          <w:sz w:val="24"/>
          <w:szCs w:val="24"/>
        </w:rPr>
        <w:t xml:space="preserve">kobiet. </w:t>
      </w:r>
    </w:p>
    <w:p w14:paraId="0C5A2EEE"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W żadnym skontrolowanym zakładzie nie stwierdzono uchybień pod kątem czynników rakotwórczych. Nie było również przypadku przekroczenia normy NDS czynników rakotwórczych na żadnym stanowisku pracy.</w:t>
      </w:r>
    </w:p>
    <w:p w14:paraId="7AC72910"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W 2021 r. żadna firma z terenu naszego powiatu nie prowadziła prac związanych                           z usuwaniem odpadów azbestowych występujących jako poszycia dachów oraz płyt elewacyjnych. Prace takie prowadziły firmy z poza  terenu powiatu.</w:t>
      </w:r>
    </w:p>
    <w:p w14:paraId="457F4B64"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p>
    <w:p w14:paraId="3F7C097B" w14:textId="77777777" w:rsidR="00DE4E4A" w:rsidRDefault="00DE4E4A" w:rsidP="00DE4E4A">
      <w:pPr>
        <w:numPr>
          <w:ilvl w:val="0"/>
          <w:numId w:val="20"/>
        </w:numPr>
        <w:suppressAutoHyphens w:val="0"/>
        <w:spacing w:after="0" w:line="240" w:lineRule="auto"/>
        <w:jc w:val="both"/>
        <w:rPr>
          <w:rFonts w:ascii="Times New Roman" w:eastAsia="Times New Roman" w:hAnsi="Times New Roman" w:cs="Times New Roman"/>
          <w:b/>
          <w:bCs/>
          <w:color w:val="000000"/>
          <w:sz w:val="24"/>
          <w:szCs w:val="24"/>
        </w:rPr>
      </w:pPr>
      <w:r w:rsidRPr="00DE4E4A">
        <w:rPr>
          <w:rFonts w:ascii="Times New Roman" w:eastAsia="Times New Roman" w:hAnsi="Times New Roman" w:cs="Times New Roman"/>
          <w:b/>
          <w:bCs/>
          <w:color w:val="000000"/>
          <w:sz w:val="24"/>
          <w:szCs w:val="24"/>
        </w:rPr>
        <w:t>Prekursory</w:t>
      </w:r>
    </w:p>
    <w:p w14:paraId="14847879" w14:textId="77777777" w:rsidR="00C845AF" w:rsidRPr="00DE4E4A" w:rsidRDefault="00C845AF" w:rsidP="00C845AF">
      <w:pPr>
        <w:suppressAutoHyphens w:val="0"/>
        <w:spacing w:after="0" w:line="240" w:lineRule="auto"/>
        <w:ind w:left="720"/>
        <w:jc w:val="both"/>
        <w:rPr>
          <w:rFonts w:ascii="Times New Roman" w:eastAsia="Times New Roman" w:hAnsi="Times New Roman" w:cs="Times New Roman"/>
          <w:b/>
          <w:bCs/>
          <w:color w:val="000000"/>
          <w:sz w:val="24"/>
          <w:szCs w:val="24"/>
        </w:rPr>
      </w:pPr>
    </w:p>
    <w:p w14:paraId="390E63B1"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W ewidencji znajduje się </w:t>
      </w:r>
      <w:r w:rsidRPr="00DE4E4A">
        <w:rPr>
          <w:rFonts w:ascii="Times New Roman" w:eastAsia="Times New Roman" w:hAnsi="Times New Roman" w:cs="Times New Roman"/>
          <w:b/>
          <w:color w:val="000000"/>
          <w:sz w:val="24"/>
          <w:szCs w:val="24"/>
        </w:rPr>
        <w:t>20</w:t>
      </w:r>
      <w:r w:rsidRPr="00DE4E4A">
        <w:rPr>
          <w:rFonts w:ascii="Times New Roman" w:eastAsia="Times New Roman" w:hAnsi="Times New Roman" w:cs="Times New Roman"/>
          <w:color w:val="000000"/>
          <w:sz w:val="24"/>
          <w:szCs w:val="24"/>
        </w:rPr>
        <w:t xml:space="preserve"> podmiotów stosujących prekursory w działalności zawodowej    oraz </w:t>
      </w:r>
      <w:r w:rsidRPr="00DE4E4A">
        <w:rPr>
          <w:rFonts w:ascii="Times New Roman" w:eastAsia="Times New Roman" w:hAnsi="Times New Roman" w:cs="Times New Roman"/>
          <w:b/>
          <w:color w:val="000000"/>
          <w:sz w:val="24"/>
          <w:szCs w:val="24"/>
        </w:rPr>
        <w:t>2</w:t>
      </w:r>
      <w:r w:rsidRPr="00DE4E4A">
        <w:rPr>
          <w:rFonts w:ascii="Times New Roman" w:eastAsia="Times New Roman" w:hAnsi="Times New Roman" w:cs="Times New Roman"/>
          <w:color w:val="000000"/>
          <w:sz w:val="24"/>
          <w:szCs w:val="24"/>
        </w:rPr>
        <w:t xml:space="preserve"> podmioty odpowiedzialne za wprowadzanie do obrotu prekursorów narkotyków  kategorii 2 i 3.</w:t>
      </w:r>
    </w:p>
    <w:p w14:paraId="78135DCE"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Przeprowadzono </w:t>
      </w:r>
      <w:r w:rsidRPr="00DE4E4A">
        <w:rPr>
          <w:rFonts w:ascii="Times New Roman" w:eastAsia="Times New Roman" w:hAnsi="Times New Roman" w:cs="Times New Roman"/>
          <w:b/>
          <w:color w:val="000000"/>
          <w:sz w:val="24"/>
          <w:szCs w:val="24"/>
        </w:rPr>
        <w:t>2</w:t>
      </w:r>
      <w:r w:rsidRPr="00DE4E4A">
        <w:rPr>
          <w:rFonts w:ascii="Times New Roman" w:eastAsia="Times New Roman" w:hAnsi="Times New Roman" w:cs="Times New Roman"/>
          <w:color w:val="000000"/>
          <w:sz w:val="24"/>
          <w:szCs w:val="24"/>
        </w:rPr>
        <w:t xml:space="preserve"> kontrole w zakresie stosowania i wprowadzania do obrotu prekursorów narkotykowych, kontrole dotyczyły wprowadzania do obrotu oraz stosowania następujących  prekursorów: nadmanganian potasu, bezwodnik kwasu octowego.</w:t>
      </w:r>
    </w:p>
    <w:p w14:paraId="1A02A63E"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 Nie stwierdzono nieprawidłowości.   </w:t>
      </w:r>
    </w:p>
    <w:p w14:paraId="72B05C7B"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p>
    <w:p w14:paraId="72D8D138" w14:textId="77777777" w:rsidR="00DE4E4A" w:rsidRPr="00C845AF" w:rsidRDefault="00DE4E4A" w:rsidP="00DE4E4A">
      <w:pPr>
        <w:keepNext/>
        <w:numPr>
          <w:ilvl w:val="0"/>
          <w:numId w:val="21"/>
        </w:numPr>
        <w:suppressAutoHyphens w:val="0"/>
        <w:spacing w:after="0" w:line="240" w:lineRule="auto"/>
        <w:jc w:val="both"/>
        <w:outlineLvl w:val="1"/>
        <w:rPr>
          <w:rFonts w:ascii="Times New Roman" w:eastAsia="Times New Roman" w:hAnsi="Times New Roman" w:cs="Times New Roman"/>
          <w:b/>
          <w:bCs/>
          <w:color w:val="000000"/>
          <w:sz w:val="24"/>
          <w:szCs w:val="24"/>
        </w:rPr>
      </w:pPr>
      <w:bookmarkStart w:id="58" w:name="_Toc94717412"/>
      <w:bookmarkStart w:id="59" w:name="_Toc94717810"/>
      <w:bookmarkStart w:id="60" w:name="_Toc95148581"/>
      <w:r w:rsidRPr="00DE4E4A">
        <w:rPr>
          <w:rFonts w:ascii="Times New Roman" w:eastAsia="Times New Roman" w:hAnsi="Times New Roman" w:cs="Times New Roman"/>
          <w:b/>
          <w:bCs/>
          <w:color w:val="000000"/>
          <w:sz w:val="24"/>
          <w:szCs w:val="24"/>
        </w:rPr>
        <w:t>Substancje i mieszaniny chemiczne</w:t>
      </w:r>
      <w:bookmarkEnd w:id="58"/>
      <w:bookmarkEnd w:id="59"/>
      <w:bookmarkEnd w:id="60"/>
      <w:r w:rsidRPr="00DE4E4A">
        <w:rPr>
          <w:rFonts w:ascii="Times New Roman" w:eastAsia="Times New Roman" w:hAnsi="Times New Roman" w:cs="Times New Roman"/>
          <w:b/>
          <w:bCs/>
          <w:color w:val="000000"/>
          <w:sz w:val="24"/>
          <w:szCs w:val="24"/>
        </w:rPr>
        <w:t xml:space="preserve">  </w:t>
      </w:r>
    </w:p>
    <w:p w14:paraId="02DF38F9" w14:textId="77777777" w:rsidR="00C845AF" w:rsidRPr="00DE4E4A" w:rsidRDefault="00C845AF" w:rsidP="00C845AF">
      <w:pPr>
        <w:keepNext/>
        <w:suppressAutoHyphens w:val="0"/>
        <w:spacing w:after="0" w:line="240" w:lineRule="auto"/>
        <w:ind w:left="720"/>
        <w:jc w:val="both"/>
        <w:outlineLvl w:val="1"/>
        <w:rPr>
          <w:rFonts w:ascii="Times New Roman" w:eastAsia="Times New Roman" w:hAnsi="Times New Roman" w:cs="Times New Roman"/>
          <w:b/>
          <w:bCs/>
          <w:color w:val="000000"/>
          <w:sz w:val="24"/>
          <w:szCs w:val="24"/>
        </w:rPr>
      </w:pPr>
    </w:p>
    <w:p w14:paraId="48996406" w14:textId="77777777" w:rsidR="00DE4E4A" w:rsidRPr="00DE4E4A" w:rsidRDefault="00DE4E4A" w:rsidP="00DE4E4A">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Na terenie działalności Stacji Sanitarnej znajduje się </w:t>
      </w:r>
      <w:r w:rsidRPr="00DE4E4A">
        <w:rPr>
          <w:rFonts w:ascii="Times New Roman" w:eastAsia="Times New Roman" w:hAnsi="Times New Roman" w:cs="Times New Roman"/>
          <w:b/>
          <w:color w:val="000000"/>
          <w:sz w:val="24"/>
          <w:szCs w:val="24"/>
        </w:rPr>
        <w:t>151</w:t>
      </w:r>
      <w:r w:rsidRPr="00DE4E4A">
        <w:rPr>
          <w:rFonts w:ascii="Times New Roman" w:eastAsia="Times New Roman" w:hAnsi="Times New Roman" w:cs="Times New Roman"/>
          <w:color w:val="000000"/>
          <w:sz w:val="24"/>
          <w:szCs w:val="24"/>
        </w:rPr>
        <w:t xml:space="preserve"> podmiotów gospodarczych,                       w których występują substancje i mieszaniny chemiczne.</w:t>
      </w:r>
    </w:p>
    <w:p w14:paraId="3F9F2388" w14:textId="77777777" w:rsidR="00DE4E4A" w:rsidRPr="00DE4E4A" w:rsidRDefault="00DE4E4A" w:rsidP="00DE4E4A">
      <w:pPr>
        <w:suppressAutoHyphens w:val="0"/>
        <w:spacing w:after="0"/>
        <w:jc w:val="both"/>
        <w:rPr>
          <w:rFonts w:ascii="Times New Roman" w:eastAsia="Times New Roman" w:hAnsi="Times New Roman" w:cs="Times New Roman"/>
          <w:snapToGrid w:val="0"/>
          <w:color w:val="000000"/>
          <w:sz w:val="24"/>
          <w:szCs w:val="24"/>
        </w:rPr>
      </w:pPr>
      <w:r w:rsidRPr="00DE4E4A">
        <w:rPr>
          <w:rFonts w:ascii="Times New Roman" w:eastAsia="Times New Roman" w:hAnsi="Times New Roman" w:cs="Times New Roman"/>
          <w:bCs/>
          <w:color w:val="000000"/>
          <w:sz w:val="24"/>
          <w:szCs w:val="24"/>
        </w:rPr>
        <w:t xml:space="preserve">W zakresie substancji i mieszanin chemicznych przeprowadzono </w:t>
      </w:r>
      <w:r w:rsidRPr="00DE4E4A">
        <w:rPr>
          <w:rFonts w:ascii="Times New Roman" w:eastAsia="Times New Roman" w:hAnsi="Times New Roman" w:cs="Times New Roman"/>
          <w:b/>
          <w:bCs/>
          <w:color w:val="000000"/>
          <w:sz w:val="24"/>
          <w:szCs w:val="24"/>
        </w:rPr>
        <w:t>22</w:t>
      </w:r>
      <w:r w:rsidRPr="00DE4E4A">
        <w:rPr>
          <w:rFonts w:ascii="Times New Roman" w:eastAsia="Times New Roman" w:hAnsi="Times New Roman" w:cs="Times New Roman"/>
          <w:bCs/>
          <w:color w:val="000000"/>
          <w:sz w:val="24"/>
          <w:szCs w:val="24"/>
        </w:rPr>
        <w:t xml:space="preserve"> kontrole</w:t>
      </w:r>
      <w:r w:rsidRPr="00DE4E4A">
        <w:rPr>
          <w:rFonts w:ascii="Times New Roman" w:eastAsia="Times New Roman" w:hAnsi="Times New Roman" w:cs="Times New Roman"/>
          <w:snapToGrid w:val="0"/>
          <w:color w:val="000000"/>
          <w:sz w:val="24"/>
          <w:szCs w:val="24"/>
        </w:rPr>
        <w:t xml:space="preserve"> u producentów, importerów, stosujących i wprowadzających do obrotu </w:t>
      </w:r>
      <w:r w:rsidRPr="00DE4E4A">
        <w:rPr>
          <w:rFonts w:ascii="Times New Roman" w:eastAsia="Times New Roman" w:hAnsi="Times New Roman" w:cs="Times New Roman"/>
          <w:bCs/>
          <w:color w:val="000000"/>
          <w:sz w:val="24"/>
          <w:szCs w:val="24"/>
        </w:rPr>
        <w:t>w tym:</w:t>
      </w:r>
    </w:p>
    <w:p w14:paraId="5722F1B8"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u w:val="single"/>
        </w:rPr>
      </w:pPr>
      <w:r w:rsidRPr="00DE4E4A">
        <w:rPr>
          <w:rFonts w:ascii="Times New Roman" w:eastAsia="Times New Roman" w:hAnsi="Times New Roman" w:cs="Times New Roman"/>
          <w:sz w:val="24"/>
          <w:szCs w:val="24"/>
          <w:u w:val="single"/>
        </w:rPr>
        <w:t xml:space="preserve">wprowadzanie do obrotu substancji i mieszanin chemicznych </w:t>
      </w:r>
    </w:p>
    <w:p w14:paraId="72A00D76"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kontroli,  podczas których stwierdzono nieprawidłowości - 0,</w:t>
      </w:r>
    </w:p>
    <w:p w14:paraId="01315E1C"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-liczba skontrolowanych produktów: 10,  </w:t>
      </w:r>
    </w:p>
    <w:p w14:paraId="5DF3FD8F"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lastRenderedPageBreak/>
        <w:t xml:space="preserve">-liczba skontrolowanych etykiet: 6,  </w:t>
      </w:r>
    </w:p>
    <w:p w14:paraId="7453494A"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-liczba skontrolowanych kart charakterystyki: 10,  </w:t>
      </w:r>
    </w:p>
    <w:p w14:paraId="3A2F883B"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kwestionowanych produktów: 0,</w:t>
      </w:r>
    </w:p>
    <w:p w14:paraId="4C8A0C16"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kwestionowanych kart charakterystyki: 0,</w:t>
      </w:r>
    </w:p>
    <w:p w14:paraId="66FE7ADC"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kwestionowanych etykiet: 0,</w:t>
      </w:r>
    </w:p>
    <w:p w14:paraId="4BBC4614"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wydanych decyzji: 0.</w:t>
      </w:r>
    </w:p>
    <w:p w14:paraId="10D94649"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u w:val="single"/>
        </w:rPr>
      </w:pPr>
      <w:r w:rsidRPr="00DE4E4A">
        <w:rPr>
          <w:rFonts w:ascii="Times New Roman" w:eastAsia="Times New Roman" w:hAnsi="Times New Roman" w:cs="Times New Roman"/>
          <w:sz w:val="24"/>
          <w:szCs w:val="24"/>
          <w:u w:val="single"/>
        </w:rPr>
        <w:t xml:space="preserve">stosowanie substancji i mieszanin chemicznych </w:t>
      </w:r>
    </w:p>
    <w:p w14:paraId="7A6A09E6"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kontroli,  podczas których stwierdzono nieprawidłowości- 2,</w:t>
      </w:r>
    </w:p>
    <w:p w14:paraId="510AC346"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-liczba skontrolowanych produktów:  14,  </w:t>
      </w:r>
    </w:p>
    <w:p w14:paraId="24F2450D"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-liczba skontrolowanych etykiet: 10,  </w:t>
      </w:r>
    </w:p>
    <w:p w14:paraId="7D4FB76B"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-liczba skontrolowanych kart charakterystyki: 14,  </w:t>
      </w:r>
    </w:p>
    <w:p w14:paraId="763C90CF"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kwestionowanych produktów: 3,</w:t>
      </w:r>
    </w:p>
    <w:p w14:paraId="0C8C48AB"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kwestionowanych kart charakterystyki: 2,</w:t>
      </w:r>
    </w:p>
    <w:p w14:paraId="7CCC7826"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kwestionowanych etykiet: 2,</w:t>
      </w:r>
    </w:p>
    <w:p w14:paraId="4B2A3434"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wydanych decyzji: 0,</w:t>
      </w:r>
    </w:p>
    <w:p w14:paraId="2D218609" w14:textId="77777777" w:rsidR="00DE4E4A" w:rsidRPr="00DE4E4A" w:rsidRDefault="00DE4E4A" w:rsidP="00DE4E4A">
      <w:pPr>
        <w:tabs>
          <w:tab w:val="left" w:pos="284"/>
        </w:tabs>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spraw przekazanych: 2.</w:t>
      </w:r>
    </w:p>
    <w:p w14:paraId="7A1FC442" w14:textId="77777777" w:rsidR="00DE4E4A" w:rsidRPr="00DE4E4A" w:rsidRDefault="00DE4E4A" w:rsidP="00DE4E4A">
      <w:pPr>
        <w:tabs>
          <w:tab w:val="left" w:pos="284"/>
        </w:tabs>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 Państwowy Powiatowy Inspektor Sanitarny w Kędzierzynie-Koźlu przekazał  kwestionowane sprawy do właściwych powiatowych inspektorów sanitarnych,  zgodnie                    z właściwością  miejscową. </w:t>
      </w:r>
    </w:p>
    <w:p w14:paraId="2FB912A3" w14:textId="77777777" w:rsidR="00DE4E4A" w:rsidRPr="00DE4E4A" w:rsidRDefault="00DE4E4A" w:rsidP="00DE4E4A">
      <w:pPr>
        <w:tabs>
          <w:tab w:val="left" w:pos="284"/>
        </w:tabs>
        <w:spacing w:after="0"/>
        <w:jc w:val="both"/>
        <w:rPr>
          <w:rFonts w:ascii="Times New Roman" w:eastAsia="Times New Roman" w:hAnsi="Times New Roman" w:cs="Times New Roman"/>
          <w:color w:val="000000"/>
          <w:sz w:val="24"/>
          <w:szCs w:val="24"/>
        </w:rPr>
      </w:pPr>
    </w:p>
    <w:p w14:paraId="6A0CB807" w14:textId="77777777" w:rsidR="00DE4E4A" w:rsidRPr="00DE4E4A" w:rsidRDefault="00DE4E4A" w:rsidP="00DE4E4A">
      <w:pPr>
        <w:numPr>
          <w:ilvl w:val="0"/>
          <w:numId w:val="21"/>
        </w:numPr>
        <w:suppressAutoHyphens w:val="0"/>
        <w:spacing w:after="0" w:line="240" w:lineRule="auto"/>
        <w:jc w:val="both"/>
        <w:rPr>
          <w:rFonts w:ascii="Times New Roman" w:eastAsia="Times New Roman" w:hAnsi="Times New Roman" w:cs="Times New Roman"/>
          <w:b/>
          <w:color w:val="000000"/>
          <w:sz w:val="24"/>
          <w:szCs w:val="24"/>
        </w:rPr>
      </w:pPr>
      <w:r w:rsidRPr="00DE4E4A">
        <w:rPr>
          <w:rFonts w:ascii="Times New Roman" w:eastAsia="Times New Roman" w:hAnsi="Times New Roman" w:cs="Times New Roman"/>
          <w:b/>
          <w:color w:val="000000"/>
          <w:sz w:val="24"/>
          <w:szCs w:val="24"/>
        </w:rPr>
        <w:t>Stosowanie produktów biobójczych</w:t>
      </w:r>
    </w:p>
    <w:p w14:paraId="04FCC2F5" w14:textId="77777777" w:rsidR="00DE4E4A" w:rsidRPr="00DE4E4A" w:rsidRDefault="00DE4E4A" w:rsidP="00C845AF">
      <w:pPr>
        <w:tabs>
          <w:tab w:val="left" w:pos="284"/>
        </w:tabs>
        <w:suppressAutoHyphens w:val="0"/>
        <w:spacing w:after="0"/>
        <w:jc w:val="both"/>
        <w:rPr>
          <w:rFonts w:ascii="Times New Roman" w:eastAsia="Times New Roman" w:hAnsi="Times New Roman" w:cs="Times New Roman"/>
          <w:color w:val="000000"/>
          <w:sz w:val="24"/>
          <w:szCs w:val="24"/>
        </w:rPr>
      </w:pPr>
      <w:bookmarkStart w:id="61" w:name="_Toc411417819"/>
      <w:r w:rsidRPr="00DE4E4A">
        <w:rPr>
          <w:rFonts w:ascii="Times New Roman" w:eastAsia="Times New Roman" w:hAnsi="Times New Roman" w:cs="Times New Roman"/>
          <w:color w:val="000000"/>
          <w:sz w:val="24"/>
          <w:szCs w:val="24"/>
        </w:rPr>
        <w:t xml:space="preserve">Przeprowadzono ogółem </w:t>
      </w:r>
      <w:r w:rsidRPr="00DE4E4A">
        <w:rPr>
          <w:rFonts w:ascii="Times New Roman" w:eastAsia="Times New Roman" w:hAnsi="Times New Roman" w:cs="Times New Roman"/>
          <w:b/>
          <w:bCs/>
          <w:color w:val="000000"/>
          <w:sz w:val="24"/>
          <w:szCs w:val="24"/>
        </w:rPr>
        <w:t>49</w:t>
      </w:r>
      <w:r w:rsidRPr="00DE4E4A">
        <w:rPr>
          <w:rFonts w:ascii="Times New Roman" w:eastAsia="Times New Roman" w:hAnsi="Times New Roman" w:cs="Times New Roman"/>
          <w:color w:val="000000"/>
          <w:sz w:val="24"/>
          <w:szCs w:val="24"/>
        </w:rPr>
        <w:t xml:space="preserve"> kontroli u stosujących produkty biobójcze.</w:t>
      </w:r>
    </w:p>
    <w:p w14:paraId="6FCFDF62" w14:textId="77777777" w:rsidR="00DE4E4A" w:rsidRPr="00DE4E4A" w:rsidRDefault="00DE4E4A" w:rsidP="00C845AF">
      <w:pPr>
        <w:tabs>
          <w:tab w:val="left" w:pos="284"/>
        </w:tabs>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Kontrole produktów biobójczych przeprowadzono w związku z występującymi w procesie pracy czynnikami biologicznymi (kontrole wykonane zgodnie z planem) oraz jako dodatkowe kontrole tematyczne, dotyczące  przestrzegania określonych ograniczeń, nakazów i zakazów                            w związku z wystąpieniem stanu epidemii. W związku z epidemią wirusa SARS-CoV-2,                  w zakładach pracy, poza występującymi dotychczas zagrożeniami, uwzględniono zagrożenie powodowane przez koronawirusa SARS-CoV-2 i wywoływanej przez niego choroby        COVID-19. Podczas kontroli skontrolowano 50 produktów biobójczych w zakresie stosowania, gdzie nie stwierdzono nieprawidłowości.</w:t>
      </w:r>
    </w:p>
    <w:p w14:paraId="14B99D27" w14:textId="77777777" w:rsidR="00DE4E4A" w:rsidRPr="00DE4E4A" w:rsidRDefault="00DE4E4A" w:rsidP="00DE4E4A">
      <w:pPr>
        <w:suppressAutoHyphens w:val="0"/>
        <w:spacing w:after="0" w:line="240" w:lineRule="auto"/>
        <w:jc w:val="both"/>
        <w:rPr>
          <w:rFonts w:ascii="Times New Roman" w:eastAsia="Times New Roman" w:hAnsi="Times New Roman" w:cs="Times New Roman"/>
          <w:bCs/>
          <w:color w:val="FF0000"/>
          <w:sz w:val="24"/>
          <w:szCs w:val="24"/>
        </w:rPr>
      </w:pPr>
    </w:p>
    <w:p w14:paraId="2FCEA009" w14:textId="77777777" w:rsidR="00DE4E4A" w:rsidRPr="00DE4E4A" w:rsidRDefault="00DE4E4A" w:rsidP="00DE4E4A">
      <w:pPr>
        <w:keepNext/>
        <w:suppressAutoHyphens w:val="0"/>
        <w:spacing w:after="0" w:line="240" w:lineRule="auto"/>
        <w:outlineLvl w:val="1"/>
        <w:rPr>
          <w:rFonts w:ascii="Times New Roman" w:eastAsia="Times New Roman" w:hAnsi="Times New Roman" w:cs="Times New Roman"/>
          <w:b/>
          <w:color w:val="000000"/>
          <w:sz w:val="24"/>
          <w:szCs w:val="24"/>
        </w:rPr>
      </w:pPr>
      <w:bookmarkStart w:id="62" w:name="_Toc95148582"/>
      <w:r w:rsidRPr="00DE4E4A">
        <w:rPr>
          <w:rFonts w:ascii="Times New Roman" w:eastAsia="Times New Roman" w:hAnsi="Times New Roman" w:cs="Times New Roman"/>
          <w:b/>
          <w:bCs/>
          <w:color w:val="000000"/>
          <w:sz w:val="24"/>
          <w:szCs w:val="24"/>
        </w:rPr>
        <w:t xml:space="preserve">8.3. </w:t>
      </w:r>
      <w:r w:rsidRPr="00DE4E4A">
        <w:rPr>
          <w:rFonts w:ascii="Times New Roman" w:eastAsia="Times New Roman" w:hAnsi="Times New Roman" w:cs="Times New Roman"/>
          <w:b/>
          <w:color w:val="000000"/>
          <w:sz w:val="24"/>
          <w:szCs w:val="24"/>
        </w:rPr>
        <w:t>Postępowanie administracyjne i egzekucyjne</w:t>
      </w:r>
      <w:bookmarkEnd w:id="61"/>
      <w:bookmarkEnd w:id="62"/>
    </w:p>
    <w:p w14:paraId="24DE3BF5" w14:textId="77777777" w:rsidR="00DE4E4A" w:rsidRPr="00DE4E4A" w:rsidRDefault="00DE4E4A" w:rsidP="00DE4E4A">
      <w:pPr>
        <w:suppressAutoHyphens w:val="0"/>
        <w:spacing w:after="0" w:line="240" w:lineRule="auto"/>
        <w:rPr>
          <w:rFonts w:ascii="Times New Roman" w:eastAsia="Times New Roman" w:hAnsi="Times New Roman" w:cs="Times New Roman"/>
          <w:color w:val="000000"/>
          <w:sz w:val="20"/>
          <w:szCs w:val="20"/>
        </w:rPr>
      </w:pPr>
    </w:p>
    <w:p w14:paraId="7CAEF2CD" w14:textId="77777777" w:rsidR="00DE4E4A" w:rsidRPr="00DE4E4A" w:rsidRDefault="00DE4E4A" w:rsidP="00DE4E4A">
      <w:pPr>
        <w:tabs>
          <w:tab w:val="left" w:pos="8931"/>
        </w:tabs>
        <w:suppressAutoHyphens w:val="0"/>
        <w:spacing w:after="0"/>
        <w:contextualSpacing/>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 xml:space="preserve">W związku z prowadzonym postępowaniem administracyjno-egzekucyjnym wydano                         łącznie </w:t>
      </w:r>
      <w:r w:rsidRPr="00DE4E4A">
        <w:rPr>
          <w:rFonts w:ascii="Times New Roman" w:eastAsia="Times New Roman" w:hAnsi="Times New Roman" w:cs="Times New Roman"/>
          <w:b/>
          <w:color w:val="000000"/>
          <w:sz w:val="24"/>
          <w:szCs w:val="24"/>
        </w:rPr>
        <w:t>13</w:t>
      </w:r>
      <w:r w:rsidRPr="00DE4E4A">
        <w:rPr>
          <w:rFonts w:ascii="Times New Roman" w:eastAsia="Times New Roman" w:hAnsi="Times New Roman" w:cs="Times New Roman"/>
          <w:color w:val="000000"/>
          <w:sz w:val="24"/>
          <w:szCs w:val="24"/>
        </w:rPr>
        <w:t xml:space="preserve"> decyzji – w tym: </w:t>
      </w:r>
      <w:r w:rsidRPr="00DE4E4A">
        <w:rPr>
          <w:rFonts w:ascii="Times New Roman" w:eastAsia="Times New Roman" w:hAnsi="Times New Roman" w:cs="Times New Roman"/>
          <w:b/>
          <w:color w:val="000000"/>
          <w:sz w:val="24"/>
          <w:szCs w:val="24"/>
        </w:rPr>
        <w:t xml:space="preserve">7 </w:t>
      </w:r>
      <w:r w:rsidRPr="00DE4E4A">
        <w:rPr>
          <w:rFonts w:ascii="Times New Roman" w:eastAsia="Times New Roman" w:hAnsi="Times New Roman" w:cs="Times New Roman"/>
          <w:color w:val="000000"/>
          <w:sz w:val="24"/>
          <w:szCs w:val="24"/>
        </w:rPr>
        <w:t xml:space="preserve">decyzji finansowych, 6 </w:t>
      </w:r>
      <w:r w:rsidRPr="00DE4E4A">
        <w:rPr>
          <w:rFonts w:ascii="Times New Roman" w:eastAsia="Times New Roman" w:hAnsi="Times New Roman" w:cs="Times New Roman"/>
          <w:b/>
          <w:color w:val="000000"/>
          <w:sz w:val="24"/>
          <w:szCs w:val="24"/>
        </w:rPr>
        <w:t xml:space="preserve"> </w:t>
      </w:r>
      <w:r w:rsidRPr="00DE4E4A">
        <w:rPr>
          <w:rFonts w:ascii="Times New Roman" w:eastAsia="Times New Roman" w:hAnsi="Times New Roman" w:cs="Times New Roman"/>
          <w:color w:val="000000"/>
          <w:sz w:val="24"/>
          <w:szCs w:val="24"/>
        </w:rPr>
        <w:t xml:space="preserve">decyzji merytorycznych  zawierających łącznie </w:t>
      </w:r>
      <w:r w:rsidRPr="00DE4E4A">
        <w:rPr>
          <w:rFonts w:ascii="Times New Roman" w:eastAsia="Times New Roman" w:hAnsi="Times New Roman" w:cs="Times New Roman"/>
          <w:b/>
          <w:color w:val="000000"/>
          <w:sz w:val="24"/>
          <w:szCs w:val="24"/>
        </w:rPr>
        <w:t>24</w:t>
      </w:r>
      <w:r w:rsidRPr="00DE4E4A">
        <w:rPr>
          <w:rFonts w:ascii="Times New Roman" w:eastAsia="Times New Roman" w:hAnsi="Times New Roman" w:cs="Times New Roman"/>
          <w:color w:val="000000"/>
          <w:sz w:val="24"/>
          <w:szCs w:val="24"/>
        </w:rPr>
        <w:t xml:space="preserve"> nakazy usunięcia stwierdzonych uchybień (w tym, w związku z przejęciem obiektów MSWiA, na wniosek strony wydano decyzję przedłużającą termin wykonania, zawierającą 2 nakazy):</w:t>
      </w:r>
    </w:p>
    <w:p w14:paraId="5EA5A9A4" w14:textId="77777777" w:rsidR="00DE4E4A" w:rsidRPr="00DE4E4A" w:rsidRDefault="00DE4E4A" w:rsidP="00DE4E4A">
      <w:pPr>
        <w:tabs>
          <w:tab w:val="left" w:pos="8931"/>
        </w:tabs>
        <w:suppressAutoHyphens w:val="0"/>
        <w:spacing w:after="0"/>
        <w:contextualSpacing/>
        <w:jc w:val="both"/>
        <w:rPr>
          <w:rFonts w:ascii="Times New Roman" w:eastAsia="Times New Roman" w:hAnsi="Times New Roman" w:cs="Times New Roman"/>
          <w:color w:val="FF0000"/>
          <w:spacing w:val="-11"/>
          <w:sz w:val="24"/>
          <w:szCs w:val="24"/>
        </w:rPr>
      </w:pPr>
      <w:r w:rsidRPr="00DE4E4A">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b/>
          <w:color w:val="000000"/>
          <w:sz w:val="24"/>
          <w:szCs w:val="24"/>
        </w:rPr>
        <w:t>w zakresie stanu sanitarnego</w:t>
      </w:r>
      <w:r w:rsidRPr="00DE4E4A">
        <w:rPr>
          <w:rFonts w:ascii="Times New Roman" w:eastAsia="Times New Roman" w:hAnsi="Times New Roman" w:cs="Times New Roman"/>
          <w:color w:val="000000"/>
          <w:sz w:val="24"/>
          <w:szCs w:val="24"/>
        </w:rPr>
        <w:t xml:space="preserve"> – </w:t>
      </w:r>
      <w:r w:rsidRPr="00DE4E4A">
        <w:rPr>
          <w:rFonts w:ascii="Times New Roman" w:eastAsia="Times New Roman" w:hAnsi="Times New Roman" w:cs="Times New Roman"/>
          <w:b/>
          <w:color w:val="000000"/>
          <w:sz w:val="24"/>
          <w:szCs w:val="24"/>
        </w:rPr>
        <w:t>14 nakazów</w:t>
      </w:r>
      <w:r w:rsidRPr="00DE4E4A">
        <w:rPr>
          <w:rFonts w:ascii="Times New Roman" w:eastAsia="Times New Roman" w:hAnsi="Times New Roman" w:cs="Times New Roman"/>
          <w:color w:val="000000"/>
          <w:sz w:val="24"/>
          <w:szCs w:val="24"/>
        </w:rPr>
        <w:t xml:space="preserve">, dotyczących zapewnienia wymaganego stanu technicznego  i sanitarnego w zapleczach socjalno-sanitarnych oraz pomieszczeniach pracy, </w:t>
      </w:r>
      <w:r w:rsidRPr="00DE4E4A">
        <w:rPr>
          <w:rFonts w:ascii="Times New Roman" w:eastAsia="Times New Roman" w:hAnsi="Times New Roman" w:cs="Times New Roman"/>
          <w:color w:val="000000"/>
          <w:spacing w:val="-11"/>
          <w:sz w:val="24"/>
          <w:szCs w:val="24"/>
        </w:rPr>
        <w:t>zapewnienia  gładkiej, łatwej  do utrzymania  czystości</w:t>
      </w:r>
      <w:r w:rsidRPr="00DE4E4A">
        <w:rPr>
          <w:rFonts w:ascii="Times New Roman" w:eastAsia="Times New Roman" w:hAnsi="Times New Roman" w:cs="Times New Roman"/>
          <w:color w:val="000000"/>
          <w:sz w:val="24"/>
          <w:szCs w:val="24"/>
        </w:rPr>
        <w:t xml:space="preserve">  podłogi    oraz zapewnienia  odpowiedniej wentylacji  w pomieszczeniach, usunięcia zacieków, kurzu i brudu ze ścian i sufitów, a także usunięcia </w:t>
      </w:r>
      <w:r w:rsidRPr="00DE4E4A">
        <w:rPr>
          <w:rFonts w:ascii="Times New Roman" w:eastAsia="Times New Roman" w:hAnsi="Times New Roman" w:cs="Times New Roman"/>
          <w:color w:val="000000"/>
          <w:sz w:val="24"/>
          <w:szCs w:val="24"/>
          <w:lang w:eastAsia="ar-SA"/>
        </w:rPr>
        <w:t xml:space="preserve">wykwitów koloru czarnego na silikonie przy brodzikach oraz ubytki płytek </w:t>
      </w:r>
      <w:r w:rsidR="00283572">
        <w:rPr>
          <w:rFonts w:ascii="Times New Roman" w:eastAsia="Times New Roman" w:hAnsi="Times New Roman" w:cs="Times New Roman"/>
          <w:color w:val="000000"/>
          <w:sz w:val="24"/>
          <w:szCs w:val="24"/>
          <w:lang w:eastAsia="ar-SA"/>
        </w:rPr>
        <w:t xml:space="preserve">           </w:t>
      </w:r>
      <w:r w:rsidRPr="00DE4E4A">
        <w:rPr>
          <w:rFonts w:ascii="Times New Roman" w:eastAsia="Times New Roman" w:hAnsi="Times New Roman" w:cs="Times New Roman"/>
          <w:color w:val="000000"/>
          <w:sz w:val="24"/>
          <w:szCs w:val="24"/>
          <w:lang w:eastAsia="ar-SA"/>
        </w:rPr>
        <w:t>na ścianie  w pomieszczeniu łaźni.</w:t>
      </w:r>
    </w:p>
    <w:p w14:paraId="1469EC7F" w14:textId="77777777" w:rsidR="00DE4E4A" w:rsidRPr="00DE4E4A" w:rsidRDefault="00DE4E4A" w:rsidP="00DE4E4A">
      <w:pPr>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lastRenderedPageBreak/>
        <w:t xml:space="preserve">- </w:t>
      </w:r>
      <w:r w:rsidRPr="00DE4E4A">
        <w:rPr>
          <w:rFonts w:ascii="Times New Roman" w:eastAsia="Times New Roman" w:hAnsi="Times New Roman" w:cs="Times New Roman"/>
          <w:b/>
          <w:color w:val="000000"/>
          <w:sz w:val="24"/>
          <w:szCs w:val="24"/>
        </w:rPr>
        <w:t>w zakresie ryzyka zawodowego na stanowiskach pracy – 9 nakazów</w:t>
      </w:r>
      <w:r w:rsidRPr="00DE4E4A">
        <w:rPr>
          <w:rFonts w:ascii="Times New Roman" w:eastAsia="Times New Roman" w:hAnsi="Times New Roman" w:cs="Times New Roman"/>
          <w:color w:val="000000"/>
          <w:sz w:val="24"/>
          <w:szCs w:val="24"/>
        </w:rPr>
        <w:t>, dotyczących   oceny ryzyka zawodowego w zakresie narażenia na szkodliwe czynniki biologiczne.</w:t>
      </w:r>
    </w:p>
    <w:p w14:paraId="3EA2778A" w14:textId="77777777" w:rsidR="00DE4E4A" w:rsidRPr="00DE4E4A" w:rsidRDefault="00DE4E4A" w:rsidP="00DE4E4A">
      <w:pPr>
        <w:suppressAutoHyphens w:val="0"/>
        <w:spacing w:after="0"/>
        <w:contextualSpacing/>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Liczba decyzji administracyjnych wzrosła  w stosunku do roku poprzedniego.</w:t>
      </w:r>
    </w:p>
    <w:p w14:paraId="79D0B3D5" w14:textId="77777777" w:rsidR="00DE4E4A" w:rsidRPr="00DE4E4A" w:rsidRDefault="00DE4E4A" w:rsidP="00DE4E4A">
      <w:pPr>
        <w:suppressAutoHyphens w:val="0"/>
        <w:spacing w:after="0"/>
        <w:contextualSpacing/>
        <w:jc w:val="both"/>
        <w:rPr>
          <w:rFonts w:ascii="Times New Roman" w:eastAsia="Times New Roman" w:hAnsi="Times New Roman" w:cs="Times New Roman"/>
          <w:sz w:val="24"/>
          <w:szCs w:val="24"/>
          <w:lang w:eastAsia="ar-SA"/>
        </w:rPr>
      </w:pPr>
      <w:r w:rsidRPr="00DE4E4A">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b/>
          <w:bCs/>
          <w:color w:val="000000"/>
          <w:sz w:val="24"/>
          <w:szCs w:val="24"/>
        </w:rPr>
        <w:t xml:space="preserve">w zakresie </w:t>
      </w:r>
      <w:r w:rsidRPr="00DE4E4A">
        <w:rPr>
          <w:rFonts w:ascii="Times New Roman" w:eastAsia="Times New Roman" w:hAnsi="Times New Roman" w:cs="Times New Roman"/>
          <w:b/>
          <w:bCs/>
          <w:color w:val="000000"/>
          <w:sz w:val="24"/>
          <w:szCs w:val="24"/>
          <w:lang w:eastAsia="ar-SA"/>
        </w:rPr>
        <w:t>badań i pomiarów na stanowiskach pracy -  1 nakaz</w:t>
      </w:r>
      <w:r w:rsidRPr="00DE4E4A">
        <w:rPr>
          <w:rFonts w:ascii="Times New Roman" w:eastAsia="Times New Roman" w:hAnsi="Times New Roman" w:cs="Times New Roman"/>
          <w:sz w:val="24"/>
          <w:szCs w:val="24"/>
          <w:lang w:eastAsia="ar-SA"/>
        </w:rPr>
        <w:t>.</w:t>
      </w:r>
    </w:p>
    <w:p w14:paraId="568FF640" w14:textId="77777777" w:rsidR="00DE4E4A" w:rsidRPr="00DE4E4A" w:rsidRDefault="00DE4E4A" w:rsidP="00DE4E4A">
      <w:pPr>
        <w:suppressAutoHyphens w:val="0"/>
        <w:spacing w:after="0"/>
        <w:contextualSpacing/>
        <w:jc w:val="both"/>
        <w:rPr>
          <w:rFonts w:ascii="Times New Roman" w:eastAsia="Times New Roman" w:hAnsi="Times New Roman" w:cs="Times New Roman"/>
          <w:sz w:val="24"/>
          <w:szCs w:val="24"/>
          <w:lang w:eastAsia="ar-SA"/>
        </w:rPr>
      </w:pPr>
    </w:p>
    <w:p w14:paraId="6BE6E976" w14:textId="77777777" w:rsidR="00DE4E4A" w:rsidRPr="00DE4E4A" w:rsidRDefault="00DE4E4A" w:rsidP="00DE4E4A">
      <w:pPr>
        <w:suppressAutoHyphens w:val="0"/>
        <w:spacing w:after="0" w:line="240" w:lineRule="auto"/>
        <w:contextualSpacing/>
        <w:jc w:val="both"/>
        <w:rPr>
          <w:rFonts w:ascii="Times New Roman" w:eastAsia="Times New Roman" w:hAnsi="Times New Roman" w:cs="Times New Roman"/>
          <w:sz w:val="24"/>
          <w:szCs w:val="24"/>
          <w:lang w:eastAsia="ar-SA"/>
        </w:rPr>
      </w:pPr>
    </w:p>
    <w:p w14:paraId="14974982" w14:textId="77777777" w:rsidR="00DE4E4A" w:rsidRPr="00DE4E4A" w:rsidRDefault="00DE4E4A" w:rsidP="00DE4E4A">
      <w:pPr>
        <w:suppressAutoHyphens w:val="0"/>
        <w:spacing w:after="0" w:line="240" w:lineRule="auto"/>
        <w:contextualSpacing/>
        <w:jc w:val="both"/>
        <w:rPr>
          <w:rFonts w:ascii="Times New Roman" w:eastAsia="Times New Roman" w:hAnsi="Times New Roman" w:cs="Times New Roman"/>
          <w:sz w:val="24"/>
          <w:szCs w:val="24"/>
          <w:lang w:eastAsia="ar-SA"/>
        </w:rPr>
      </w:pPr>
    </w:p>
    <w:p w14:paraId="0AEBBA99" w14:textId="77777777" w:rsidR="00DE4E4A" w:rsidRPr="00DE4E4A" w:rsidRDefault="00DE4E4A" w:rsidP="00DE4E4A">
      <w:pPr>
        <w:suppressAutoHyphens w:val="0"/>
        <w:spacing w:after="0" w:line="240" w:lineRule="auto"/>
        <w:contextualSpacing/>
        <w:jc w:val="both"/>
        <w:rPr>
          <w:rFonts w:ascii="Times New Roman" w:eastAsia="Times New Roman" w:hAnsi="Times New Roman" w:cs="Times New Roman"/>
          <w:sz w:val="24"/>
          <w:szCs w:val="24"/>
          <w:lang w:eastAsia="ar-SA"/>
        </w:rPr>
      </w:pPr>
      <w:r w:rsidRPr="00DE4E4A">
        <w:rPr>
          <w:rFonts w:ascii="Times New Roman" w:eastAsia="Times New Roman" w:hAnsi="Times New Roman" w:cs="Times New Roman"/>
          <w:noProof/>
          <w:sz w:val="24"/>
          <w:szCs w:val="24"/>
        </w:rPr>
        <w:drawing>
          <wp:inline distT="0" distB="0" distL="0" distR="0" wp14:anchorId="70CEE6F3" wp14:editId="4C7EF54B">
            <wp:extent cx="5880100" cy="3136900"/>
            <wp:effectExtent l="0" t="0" r="0" b="0"/>
            <wp:docPr id="30" name="Wykre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62462B" w14:textId="77777777" w:rsidR="00DE4E4A" w:rsidRPr="00DE4E4A" w:rsidRDefault="00DE4E4A" w:rsidP="00DE4E4A">
      <w:pPr>
        <w:suppressAutoHyphens w:val="0"/>
        <w:spacing w:after="0" w:line="240" w:lineRule="auto"/>
        <w:contextualSpacing/>
        <w:jc w:val="both"/>
        <w:rPr>
          <w:rFonts w:ascii="Times New Roman" w:eastAsia="Times New Roman" w:hAnsi="Times New Roman" w:cs="Times New Roman"/>
          <w:color w:val="000000"/>
          <w:sz w:val="24"/>
          <w:szCs w:val="24"/>
        </w:rPr>
      </w:pPr>
    </w:p>
    <w:p w14:paraId="252A9725" w14:textId="77777777" w:rsidR="00DE4E4A" w:rsidRPr="00DE4E4A" w:rsidRDefault="00DE4E4A" w:rsidP="00DE4E4A">
      <w:pPr>
        <w:suppressAutoHyphens w:val="0"/>
        <w:spacing w:after="0" w:line="240" w:lineRule="auto"/>
        <w:contextualSpacing/>
        <w:jc w:val="both"/>
        <w:rPr>
          <w:rFonts w:ascii="Times New Roman" w:eastAsia="Times New Roman" w:hAnsi="Times New Roman" w:cs="Times New Roman"/>
          <w:color w:val="FF0000"/>
          <w:sz w:val="24"/>
          <w:szCs w:val="24"/>
        </w:rPr>
      </w:pPr>
    </w:p>
    <w:p w14:paraId="6DF530C5" w14:textId="77777777" w:rsidR="00DE4E4A" w:rsidRPr="00DE4E4A" w:rsidRDefault="00DE4E4A" w:rsidP="00DE4E4A">
      <w:pPr>
        <w:keepNext/>
        <w:suppressAutoHyphens w:val="0"/>
        <w:spacing w:after="0" w:line="240" w:lineRule="auto"/>
        <w:outlineLvl w:val="1"/>
        <w:rPr>
          <w:rFonts w:ascii="Times New Roman" w:eastAsia="Times New Roman" w:hAnsi="Times New Roman" w:cs="Times New Roman"/>
          <w:b/>
          <w:color w:val="000000"/>
          <w:sz w:val="24"/>
          <w:szCs w:val="24"/>
        </w:rPr>
      </w:pPr>
      <w:bookmarkStart w:id="63" w:name="_Toc411417820"/>
      <w:bookmarkStart w:id="64" w:name="_Toc95148583"/>
      <w:r w:rsidRPr="00DE4E4A">
        <w:rPr>
          <w:rFonts w:ascii="Times New Roman" w:eastAsia="Times New Roman" w:hAnsi="Times New Roman" w:cs="Times New Roman"/>
          <w:b/>
          <w:color w:val="000000"/>
          <w:sz w:val="24"/>
          <w:szCs w:val="24"/>
        </w:rPr>
        <w:t>8.4. Choroby zawodowe</w:t>
      </w:r>
      <w:bookmarkEnd w:id="63"/>
      <w:bookmarkEnd w:id="64"/>
    </w:p>
    <w:p w14:paraId="725CD699" w14:textId="77777777" w:rsidR="00DE4E4A" w:rsidRPr="00DE4E4A" w:rsidRDefault="00DE4E4A" w:rsidP="00DE4E4A">
      <w:pPr>
        <w:suppressAutoHyphens w:val="0"/>
        <w:spacing w:after="0" w:line="240" w:lineRule="auto"/>
        <w:rPr>
          <w:rFonts w:ascii="Times New Roman" w:eastAsia="Times New Roman" w:hAnsi="Times New Roman" w:cs="Times New Roman"/>
          <w:sz w:val="20"/>
          <w:szCs w:val="20"/>
        </w:rPr>
      </w:pPr>
    </w:p>
    <w:p w14:paraId="6EA18E1C"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color w:val="000000"/>
          <w:sz w:val="24"/>
          <w:szCs w:val="24"/>
        </w:rPr>
        <w:t>Oddział Higieny Pracy realizując zadania dotyczące nadzoru nad zdrowotnymi warunkami środowiska pracy, prowadził również postępowanie administracyjne w zakresie w</w:t>
      </w:r>
      <w:bookmarkStart w:id="65" w:name="_Toc411417821"/>
      <w:r w:rsidRPr="00DE4E4A">
        <w:rPr>
          <w:rFonts w:ascii="Times New Roman" w:eastAsia="Times New Roman" w:hAnsi="Times New Roman" w:cs="Times New Roman"/>
          <w:color w:val="000000"/>
          <w:sz w:val="24"/>
          <w:szCs w:val="24"/>
        </w:rPr>
        <w:t xml:space="preserve">ystępowania chorób zawodowych. W 2021 r. do Powiatowej Stacji Sanitarno-Epidemiologicznej w Kędzierzynie-Koźlu wpłynęły łącznie 4 zgłoszenia podejrzenia chorób zawodowych. Przeprowadzono 4 dochodzenia epidemiologiczne oraz sporządzono 4 karty narażenia zawodowego, wydano 1 decyzję o nie stwierdzeniu choroby zawodowej. Pozostałe sprawy są w toku. Postępowania </w:t>
      </w:r>
      <w:r w:rsidRPr="00DE4E4A">
        <w:rPr>
          <w:rFonts w:ascii="Times New Roman" w:eastAsia="Times New Roman" w:hAnsi="Times New Roman" w:cs="Times New Roman"/>
          <w:sz w:val="24"/>
          <w:szCs w:val="24"/>
        </w:rPr>
        <w:t xml:space="preserve">prowadzone w oparciu o rozporządzenie Rady Ministrów </w:t>
      </w:r>
      <w:r w:rsidR="00283572">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z dnia 30 czerwca 2009 r. w sprawie chorób zawodowych (Dz. U. z 2013 r., poz. 1367) oraz  rozporządzenie Ministra Zdrowia z dnia 1 sierpnia 2002 r. w sprawie dokumentowania chorób zawodowych i skutków tych chorób (Dz. U. z 2013 r., poz. 1379). Postępowania dotyczyły:</w:t>
      </w:r>
    </w:p>
    <w:p w14:paraId="46D5C2FB"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 nowotwory złośliwe powstałe w następstwie działania czynników występujących </w:t>
      </w:r>
      <w:r w:rsidR="0090350B">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w środowisku pracy, uznanych za rakotwórcze u ludzi – wywołanej sposobem wykonywania pracy – nie stwierdzono,</w:t>
      </w:r>
    </w:p>
    <w:p w14:paraId="11A5E5F0"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zatrucie ostre lub przewlekłe lub ich następstwa wywołane przez substancje chemiczne</w:t>
      </w:r>
      <w:r w:rsidR="0090350B">
        <w:rPr>
          <w:rFonts w:ascii="Times New Roman" w:eastAsia="Times New Roman" w:hAnsi="Times New Roman" w:cs="Times New Roman"/>
          <w:sz w:val="24"/>
          <w:szCs w:val="24"/>
        </w:rPr>
        <w:t xml:space="preserve"> postępowanie </w:t>
      </w:r>
      <w:r w:rsidRPr="00DE4E4A">
        <w:rPr>
          <w:rFonts w:ascii="Times New Roman" w:eastAsia="Times New Roman" w:hAnsi="Times New Roman" w:cs="Times New Roman"/>
          <w:sz w:val="24"/>
          <w:szCs w:val="24"/>
        </w:rPr>
        <w:t>w trakcie,</w:t>
      </w:r>
    </w:p>
    <w:p w14:paraId="2472D7FE"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zespó</w:t>
      </w:r>
      <w:r w:rsidR="0090350B">
        <w:rPr>
          <w:rFonts w:ascii="Times New Roman" w:eastAsia="Times New Roman" w:hAnsi="Times New Roman" w:cs="Times New Roman"/>
          <w:sz w:val="24"/>
          <w:szCs w:val="24"/>
        </w:rPr>
        <w:t xml:space="preserve">ł cieśni w obrębie nadgarstka postępowanie </w:t>
      </w:r>
      <w:r w:rsidRPr="00DE4E4A">
        <w:rPr>
          <w:rFonts w:ascii="Times New Roman" w:eastAsia="Times New Roman" w:hAnsi="Times New Roman" w:cs="Times New Roman"/>
          <w:sz w:val="24"/>
          <w:szCs w:val="24"/>
        </w:rPr>
        <w:t>w trakcie,</w:t>
      </w:r>
    </w:p>
    <w:p w14:paraId="64D500C4"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przedziurawienie przegrody nosa wywołane substancjami o dz</w:t>
      </w:r>
      <w:r w:rsidR="0090350B">
        <w:rPr>
          <w:rFonts w:ascii="Times New Roman" w:eastAsia="Times New Roman" w:hAnsi="Times New Roman" w:cs="Times New Roman"/>
          <w:sz w:val="24"/>
          <w:szCs w:val="24"/>
        </w:rPr>
        <w:t xml:space="preserve">iałaniu żrącym lub drażniącym postępowanie </w:t>
      </w:r>
      <w:r w:rsidRPr="00DE4E4A">
        <w:rPr>
          <w:rFonts w:ascii="Times New Roman" w:eastAsia="Times New Roman" w:hAnsi="Times New Roman" w:cs="Times New Roman"/>
          <w:sz w:val="24"/>
          <w:szCs w:val="24"/>
        </w:rPr>
        <w:t>w trakcie.</w:t>
      </w:r>
    </w:p>
    <w:p w14:paraId="5A8B42B5"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lastRenderedPageBreak/>
        <w:t xml:space="preserve"> </w:t>
      </w:r>
      <w:r w:rsidRPr="00DE4E4A">
        <w:rPr>
          <w:rFonts w:ascii="Times New Roman" w:eastAsia="Times New Roman" w:hAnsi="Times New Roman" w:cs="Times New Roman"/>
          <w:color w:val="000000"/>
          <w:sz w:val="24"/>
          <w:szCs w:val="24"/>
        </w:rPr>
        <w:t>W porównaniu do roku poprzedniego spadła liczba zgłoszonych podejrzeń chorób zawodowych gdyż w 2020 r. otrzymano 5 zgłoszeń podejrzenia choroby zawodowej.</w:t>
      </w:r>
    </w:p>
    <w:p w14:paraId="2B8AFBFD" w14:textId="77777777" w:rsidR="00DE4E4A" w:rsidRPr="00DE4E4A" w:rsidRDefault="00DE4E4A" w:rsidP="00DE4E4A">
      <w:pPr>
        <w:suppressAutoHyphens w:val="0"/>
        <w:spacing w:after="0" w:line="240" w:lineRule="auto"/>
        <w:contextualSpacing/>
        <w:jc w:val="both"/>
        <w:rPr>
          <w:rFonts w:ascii="Times New Roman" w:eastAsia="Times New Roman" w:hAnsi="Times New Roman" w:cs="Times New Roman"/>
          <w:color w:val="FF0000"/>
          <w:sz w:val="24"/>
          <w:szCs w:val="24"/>
        </w:rPr>
      </w:pPr>
    </w:p>
    <w:p w14:paraId="0DF1D169" w14:textId="77777777" w:rsidR="00DE4E4A" w:rsidRPr="00DE4E4A" w:rsidRDefault="00DE4E4A" w:rsidP="00DE4E4A">
      <w:pPr>
        <w:suppressAutoHyphens w:val="0"/>
        <w:spacing w:after="0" w:line="240" w:lineRule="auto"/>
        <w:jc w:val="both"/>
        <w:rPr>
          <w:rFonts w:ascii="Times New Roman" w:eastAsia="Times New Roman" w:hAnsi="Times New Roman" w:cs="Times New Roman"/>
          <w:b/>
          <w:color w:val="000000"/>
          <w:sz w:val="24"/>
          <w:szCs w:val="24"/>
        </w:rPr>
      </w:pPr>
      <w:r w:rsidRPr="00DE4E4A">
        <w:rPr>
          <w:rFonts w:ascii="Times New Roman" w:eastAsia="Times New Roman" w:hAnsi="Times New Roman" w:cs="Times New Roman"/>
          <w:b/>
          <w:color w:val="000000"/>
          <w:sz w:val="24"/>
          <w:szCs w:val="24"/>
        </w:rPr>
        <w:t>8.5 Działania związane z epidemią COVID-19</w:t>
      </w:r>
      <w:bookmarkEnd w:id="65"/>
    </w:p>
    <w:p w14:paraId="10FB5AFA" w14:textId="77777777" w:rsidR="00DE4E4A" w:rsidRPr="00DE4E4A" w:rsidRDefault="00DE4E4A" w:rsidP="00DE4E4A">
      <w:pPr>
        <w:suppressAutoHyphens w:val="0"/>
        <w:spacing w:after="0" w:line="240" w:lineRule="auto"/>
        <w:jc w:val="both"/>
        <w:rPr>
          <w:rFonts w:ascii="Times New Roman" w:eastAsia="Times New Roman" w:hAnsi="Times New Roman" w:cs="Times New Roman"/>
          <w:b/>
          <w:color w:val="000000"/>
          <w:sz w:val="24"/>
          <w:szCs w:val="24"/>
        </w:rPr>
      </w:pPr>
    </w:p>
    <w:p w14:paraId="15DDD448" w14:textId="77777777" w:rsidR="00DE4E4A" w:rsidRPr="00DE4E4A" w:rsidRDefault="00DE4E4A" w:rsidP="0031685C">
      <w:pPr>
        <w:keepNext/>
        <w:shd w:val="clear" w:color="auto" w:fill="FFFFFF"/>
        <w:suppressAutoHyphens w:val="0"/>
        <w:spacing w:after="0"/>
        <w:jc w:val="both"/>
        <w:outlineLvl w:val="1"/>
        <w:rPr>
          <w:rFonts w:ascii="Times New Roman" w:eastAsia="Times New Roman" w:hAnsi="Times New Roman" w:cs="Times New Roman"/>
          <w:color w:val="000000"/>
          <w:sz w:val="24"/>
          <w:szCs w:val="24"/>
        </w:rPr>
      </w:pPr>
      <w:bookmarkStart w:id="66" w:name="_Toc94717415"/>
      <w:bookmarkStart w:id="67" w:name="_Toc94717813"/>
      <w:bookmarkStart w:id="68" w:name="_Toc95148584"/>
      <w:r w:rsidRPr="00DE4E4A">
        <w:rPr>
          <w:rFonts w:ascii="Times New Roman" w:eastAsia="Times New Roman" w:hAnsi="Times New Roman" w:cs="Times New Roman"/>
          <w:color w:val="000000"/>
          <w:sz w:val="24"/>
          <w:szCs w:val="24"/>
        </w:rPr>
        <w:t>W związku z ogłoszeniem stanu zagrożenia epidemicznego w roku 2021 r. u</w:t>
      </w:r>
      <w:r w:rsidRPr="00DE4E4A">
        <w:rPr>
          <w:rFonts w:ascii="Times New Roman" w:eastAsia="Times New Roman" w:hAnsi="Times New Roman" w:cs="Times New Roman"/>
          <w:color w:val="000000"/>
          <w:sz w:val="24"/>
          <w:szCs w:val="24"/>
          <w:shd w:val="clear" w:color="auto" w:fill="FFFFFF"/>
        </w:rPr>
        <w:t xml:space="preserve">dzielano wielu telefonicznych i mailowych informacji dla pracodawców i pracowników, dotyczących  zasad  BHP podczas epidemii.  </w:t>
      </w:r>
      <w:r w:rsidRPr="00DE4E4A">
        <w:rPr>
          <w:rFonts w:ascii="Times New Roman" w:eastAsia="Times New Roman" w:hAnsi="Times New Roman" w:cs="Times New Roman"/>
          <w:color w:val="000000"/>
          <w:sz w:val="24"/>
          <w:szCs w:val="24"/>
        </w:rPr>
        <w:t xml:space="preserve">Podczas kontroli obiektów będących w ewidencji Oddziału Higieny Pracy  </w:t>
      </w:r>
      <w:r w:rsidRPr="00DE4E4A">
        <w:rPr>
          <w:rFonts w:ascii="Times New Roman" w:eastAsia="Times New Roman" w:hAnsi="Times New Roman" w:cs="Times New Roman"/>
          <w:color w:val="000000"/>
          <w:sz w:val="24"/>
          <w:szCs w:val="24"/>
          <w:shd w:val="clear" w:color="auto" w:fill="FFFFFF"/>
        </w:rPr>
        <w:t xml:space="preserve">informowano o obowiązkach  i wytycznych  zgodnie z przepisami i zaleceniami GIS      w związku z epidemią. Poza kontrolami warunków higieniczno-sanitarnych w zakładach pracy wykonanych zgodnie z harmonogramem pracy, w związku z trwającą epidemią wirusa SARS-CoV-2 przeprowadzono </w:t>
      </w:r>
      <w:r w:rsidRPr="00DE4E4A">
        <w:rPr>
          <w:rFonts w:ascii="Times New Roman" w:eastAsia="Times New Roman" w:hAnsi="Times New Roman" w:cs="Times New Roman"/>
          <w:b/>
          <w:bCs/>
          <w:color w:val="000000"/>
          <w:sz w:val="24"/>
          <w:szCs w:val="24"/>
          <w:shd w:val="clear" w:color="auto" w:fill="FFFFFF"/>
        </w:rPr>
        <w:t>49 kontroli</w:t>
      </w:r>
      <w:r w:rsidRPr="00DE4E4A">
        <w:rPr>
          <w:rFonts w:ascii="Times New Roman" w:eastAsia="Times New Roman" w:hAnsi="Times New Roman" w:cs="Times New Roman"/>
          <w:color w:val="000000"/>
          <w:sz w:val="24"/>
          <w:szCs w:val="24"/>
          <w:shd w:val="clear" w:color="auto" w:fill="FFFFFF"/>
        </w:rPr>
        <w:t xml:space="preserve"> zakładów pracy w zakresie przestrzegania Rozporządzenia Rady Ministrów z dnia 6 maja 2021 r. w sprawie określonych ograniczeń, nakazów i zakazów w związku z wystąpieniem stanu epidemii (Dz. U. z 2021 r. poz. 861 </w:t>
      </w:r>
      <w:r w:rsidR="00283572">
        <w:rPr>
          <w:rFonts w:ascii="Times New Roman" w:eastAsia="Times New Roman" w:hAnsi="Times New Roman" w:cs="Times New Roman"/>
          <w:color w:val="000000"/>
          <w:sz w:val="24"/>
          <w:szCs w:val="24"/>
          <w:shd w:val="clear" w:color="auto" w:fill="FFFFFF"/>
        </w:rPr>
        <w:t xml:space="preserve">      </w:t>
      </w:r>
      <w:r w:rsidRPr="00DE4E4A">
        <w:rPr>
          <w:rFonts w:ascii="Times New Roman" w:eastAsia="Times New Roman" w:hAnsi="Times New Roman" w:cs="Times New Roman"/>
          <w:color w:val="000000"/>
          <w:sz w:val="24"/>
          <w:szCs w:val="24"/>
          <w:shd w:val="clear" w:color="auto" w:fill="FFFFFF"/>
        </w:rPr>
        <w:t xml:space="preserve">z późn. zm.) oraz przeprowadzano </w:t>
      </w:r>
      <w:r w:rsidRPr="00DE4E4A">
        <w:rPr>
          <w:rFonts w:ascii="Times New Roman" w:eastAsia="Times New Roman" w:hAnsi="Times New Roman" w:cs="Times New Roman"/>
          <w:b/>
          <w:bCs/>
          <w:color w:val="000000"/>
          <w:sz w:val="24"/>
          <w:szCs w:val="24"/>
          <w:shd w:val="clear" w:color="auto" w:fill="FFFFFF"/>
        </w:rPr>
        <w:t>129 wizytacji</w:t>
      </w:r>
      <w:r w:rsidRPr="00DE4E4A">
        <w:rPr>
          <w:rFonts w:ascii="Times New Roman" w:eastAsia="Times New Roman" w:hAnsi="Times New Roman" w:cs="Times New Roman"/>
          <w:color w:val="000000"/>
          <w:sz w:val="24"/>
          <w:szCs w:val="24"/>
          <w:shd w:val="clear" w:color="auto" w:fill="FFFFFF"/>
        </w:rPr>
        <w:t xml:space="preserve"> obiektów handlowo-usługowych przy współpracy funkcjonariuszy Komendy Powiatowej Policji w Kędzierzynie-Koźlu.  Podczas kontroli oraz wizytacji weryfikowano przestrzeganie zaleceń GIS, dostępność środków ochrony indywidualnej dla pracowników, dostępność środków do dezynfekcji rąk  </w:t>
      </w:r>
      <w:r w:rsidR="00283572">
        <w:rPr>
          <w:rFonts w:ascii="Times New Roman" w:eastAsia="Times New Roman" w:hAnsi="Times New Roman" w:cs="Times New Roman"/>
          <w:color w:val="000000"/>
          <w:sz w:val="24"/>
          <w:szCs w:val="24"/>
          <w:shd w:val="clear" w:color="auto" w:fill="FFFFFF"/>
        </w:rPr>
        <w:t xml:space="preserve">                  </w:t>
      </w:r>
      <w:r w:rsidRPr="00DE4E4A">
        <w:rPr>
          <w:rFonts w:ascii="Times New Roman" w:eastAsia="Times New Roman" w:hAnsi="Times New Roman" w:cs="Times New Roman"/>
          <w:color w:val="000000"/>
          <w:sz w:val="24"/>
          <w:szCs w:val="24"/>
          <w:shd w:val="clear" w:color="auto" w:fill="FFFFFF"/>
        </w:rPr>
        <w:t>i powierzchni – legalność wprowadzania na rynek, poprawność wykonania karty charakterystyki i etykiety.</w:t>
      </w:r>
      <w:bookmarkEnd w:id="66"/>
      <w:bookmarkEnd w:id="67"/>
      <w:bookmarkEnd w:id="68"/>
    </w:p>
    <w:p w14:paraId="7A258F1E" w14:textId="77777777" w:rsidR="00DE4E4A" w:rsidRPr="00DE4E4A" w:rsidRDefault="00DE4E4A" w:rsidP="00DE4E4A">
      <w:pPr>
        <w:suppressAutoHyphens w:val="0"/>
        <w:autoSpaceDE w:val="0"/>
        <w:autoSpaceDN w:val="0"/>
        <w:adjustRightInd w:val="0"/>
        <w:spacing w:after="0" w:line="240" w:lineRule="auto"/>
        <w:jc w:val="both"/>
        <w:rPr>
          <w:rFonts w:ascii="Times New Roman" w:eastAsia="Times New Roman" w:hAnsi="Times New Roman" w:cs="Times New Roman"/>
          <w:color w:val="FF0000"/>
          <w:sz w:val="24"/>
          <w:szCs w:val="24"/>
          <w:shd w:val="clear" w:color="auto" w:fill="FFFFFF"/>
        </w:rPr>
      </w:pPr>
    </w:p>
    <w:p w14:paraId="0DF05E40" w14:textId="77777777" w:rsidR="00DE4E4A" w:rsidRPr="00DE4E4A" w:rsidRDefault="00DE4E4A" w:rsidP="00DE4E4A">
      <w:pPr>
        <w:suppressAutoHyphens w:val="0"/>
        <w:autoSpaceDE w:val="0"/>
        <w:autoSpaceDN w:val="0"/>
        <w:adjustRightInd w:val="0"/>
        <w:spacing w:after="0" w:line="240" w:lineRule="auto"/>
        <w:jc w:val="both"/>
        <w:rPr>
          <w:rFonts w:ascii="Times New Roman" w:eastAsia="Times New Roman" w:hAnsi="Times New Roman" w:cs="Times New Roman"/>
          <w:b/>
          <w:bCs/>
          <w:color w:val="000000"/>
          <w:sz w:val="24"/>
          <w:szCs w:val="24"/>
          <w:shd w:val="clear" w:color="auto" w:fill="FFFFFF"/>
        </w:rPr>
      </w:pPr>
      <w:r w:rsidRPr="00DE4E4A">
        <w:rPr>
          <w:rFonts w:ascii="Times New Roman" w:eastAsia="Times New Roman" w:hAnsi="Times New Roman" w:cs="Times New Roman"/>
          <w:b/>
          <w:bCs/>
          <w:color w:val="000000"/>
          <w:sz w:val="24"/>
          <w:szCs w:val="24"/>
          <w:shd w:val="clear" w:color="auto" w:fill="FFFFFF"/>
        </w:rPr>
        <w:t>8.6 Wnioski</w:t>
      </w:r>
    </w:p>
    <w:p w14:paraId="595C638A" w14:textId="77777777" w:rsidR="00DE4E4A" w:rsidRPr="00DE4E4A" w:rsidRDefault="00DE4E4A" w:rsidP="00DE4E4A">
      <w:pPr>
        <w:suppressAutoHyphens w:val="0"/>
        <w:autoSpaceDE w:val="0"/>
        <w:autoSpaceDN w:val="0"/>
        <w:adjustRightInd w:val="0"/>
        <w:spacing w:after="0" w:line="240" w:lineRule="auto"/>
        <w:jc w:val="both"/>
        <w:rPr>
          <w:rFonts w:ascii="Times New Roman" w:eastAsia="Times New Roman" w:hAnsi="Times New Roman" w:cs="Times New Roman"/>
          <w:b/>
          <w:bCs/>
          <w:color w:val="FF0000"/>
          <w:sz w:val="24"/>
          <w:szCs w:val="24"/>
          <w:shd w:val="clear" w:color="auto" w:fill="FFFFFF"/>
        </w:rPr>
      </w:pPr>
    </w:p>
    <w:p w14:paraId="48637801"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zakładów pracy objętych ewidencją nie zmieniła się.</w:t>
      </w:r>
    </w:p>
    <w:p w14:paraId="2AFF9428"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color w:val="000000"/>
          <w:sz w:val="24"/>
          <w:szCs w:val="24"/>
        </w:rPr>
        <w:t>Liczba wydanych decyzji administracyjnych zwiększyła się w stosunku do roku poprzedniego.</w:t>
      </w:r>
    </w:p>
    <w:p w14:paraId="29E39B8C"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color w:val="FF0000"/>
          <w:sz w:val="24"/>
          <w:szCs w:val="24"/>
        </w:rPr>
      </w:pPr>
      <w:r w:rsidRPr="00DE4E4A">
        <w:rPr>
          <w:rFonts w:ascii="Times New Roman" w:eastAsia="Times New Roman" w:hAnsi="Times New Roman" w:cs="Times New Roman"/>
          <w:sz w:val="24"/>
          <w:szCs w:val="24"/>
        </w:rPr>
        <w:t xml:space="preserve">W ostatnim roku spadłą liczba zgłoszonych podejrzeń chorób zawodowych.                      </w:t>
      </w:r>
    </w:p>
    <w:p w14:paraId="1BD31B9C"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Stan sanitarno-techniczny zakładów pracy systematycznie z roku na rok ulega poprawie.</w:t>
      </w:r>
    </w:p>
    <w:p w14:paraId="0CD6E9AB"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Działania Inspekcji Sanitarnej w zakresie pionu higieny pracy przyczyniły </w:t>
      </w:r>
      <w:r w:rsidR="00283572">
        <w:rPr>
          <w:rFonts w:ascii="Times New Roman" w:eastAsia="Times New Roman" w:hAnsi="Times New Roman" w:cs="Times New Roman"/>
          <w:sz w:val="24"/>
          <w:szCs w:val="24"/>
        </w:rPr>
        <w:t xml:space="preserve">               się </w:t>
      </w:r>
      <w:r w:rsidRPr="00DE4E4A">
        <w:rPr>
          <w:rFonts w:ascii="Times New Roman" w:eastAsia="Times New Roman" w:hAnsi="Times New Roman" w:cs="Times New Roman"/>
          <w:sz w:val="24"/>
          <w:szCs w:val="24"/>
        </w:rPr>
        <w:t xml:space="preserve">do poprawy warunków pracy oraz zwiększenia poziomu bezpieczeństwa </w:t>
      </w:r>
      <w:r w:rsidR="00283572">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i ochrony zdrowia pracowników.</w:t>
      </w:r>
    </w:p>
    <w:p w14:paraId="2BCF0F3A"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Oddział Higieny Pracy w 2021 r. prowadził działania związane z ogłoszeniem epidemii na terenie kraju. </w:t>
      </w:r>
    </w:p>
    <w:p w14:paraId="4187F033" w14:textId="77777777" w:rsidR="00DE4E4A" w:rsidRPr="00DE4E4A" w:rsidRDefault="00DE4E4A" w:rsidP="0031685C">
      <w:pPr>
        <w:numPr>
          <w:ilvl w:val="0"/>
          <w:numId w:val="37"/>
        </w:numPr>
        <w:suppressAutoHyphens w:val="0"/>
        <w:spacing w:after="0"/>
        <w:contextualSpacing/>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W roku 2021 nie prowadzono postępowania egzekucyjnego.</w:t>
      </w:r>
    </w:p>
    <w:p w14:paraId="17169CFC" w14:textId="77777777" w:rsidR="00FD04EA" w:rsidRDefault="00FD04EA" w:rsidP="0031685C">
      <w:pPr>
        <w:pStyle w:val="Nagwek1"/>
        <w:spacing w:line="276" w:lineRule="auto"/>
        <w:rPr>
          <w:sz w:val="24"/>
          <w:szCs w:val="24"/>
        </w:rPr>
      </w:pPr>
    </w:p>
    <w:p w14:paraId="59913BD3" w14:textId="77777777" w:rsidR="00DE4E4A" w:rsidRPr="00881C94" w:rsidRDefault="00DE4E4A" w:rsidP="00881C94">
      <w:pPr>
        <w:pStyle w:val="Akapitzlist"/>
        <w:keepNext/>
        <w:numPr>
          <w:ilvl w:val="0"/>
          <w:numId w:val="7"/>
        </w:numPr>
        <w:suppressAutoHyphens w:val="0"/>
        <w:spacing w:after="0"/>
        <w:jc w:val="both"/>
        <w:outlineLvl w:val="0"/>
        <w:rPr>
          <w:rFonts w:ascii="Times New Roman" w:eastAsia="Times New Roman" w:hAnsi="Times New Roman" w:cs="Times New Roman"/>
          <w:b/>
          <w:sz w:val="28"/>
          <w:szCs w:val="28"/>
        </w:rPr>
      </w:pPr>
      <w:bookmarkStart w:id="69" w:name="_Toc95148585"/>
      <w:r w:rsidRPr="00881C94">
        <w:rPr>
          <w:rFonts w:ascii="Times New Roman" w:eastAsia="Times New Roman" w:hAnsi="Times New Roman" w:cs="Times New Roman"/>
          <w:b/>
          <w:sz w:val="28"/>
          <w:szCs w:val="28"/>
        </w:rPr>
        <w:t>OCENA STANU SANITARNEGO PLACÓWEK NAUCZANIA  I WYCHOWANIA</w:t>
      </w:r>
      <w:bookmarkEnd w:id="69"/>
    </w:p>
    <w:p w14:paraId="33B0E40C" w14:textId="77777777" w:rsidR="00DE4E4A" w:rsidRPr="00DE4E4A" w:rsidRDefault="00DE4E4A" w:rsidP="002D0411">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 2021 r. w ewidencji sekcji Higieny Dzieci i Młodzieży znajdowały się ogółem </w:t>
      </w:r>
      <w:r w:rsidRPr="00DE4E4A">
        <w:rPr>
          <w:rFonts w:ascii="Times New Roman" w:eastAsia="Times New Roman" w:hAnsi="Times New Roman" w:cs="Times New Roman"/>
          <w:b/>
          <w:sz w:val="24"/>
          <w:szCs w:val="24"/>
        </w:rPr>
        <w:t>163</w:t>
      </w:r>
      <w:r w:rsidRPr="00DE4E4A">
        <w:rPr>
          <w:rFonts w:ascii="Times New Roman" w:eastAsia="Times New Roman" w:hAnsi="Times New Roman" w:cs="Times New Roman"/>
          <w:sz w:val="24"/>
          <w:szCs w:val="24"/>
        </w:rPr>
        <w:t xml:space="preserve"> placówki, w tym: 106 stałych placówek nauczania i wychowania </w:t>
      </w:r>
      <w:r w:rsidRPr="00DE4E4A">
        <w:rPr>
          <w:rFonts w:ascii="Times New Roman" w:eastAsia="Times New Roman" w:hAnsi="Times New Roman" w:cs="Times New Roman"/>
          <w:bCs/>
          <w:sz w:val="24"/>
          <w:szCs w:val="24"/>
        </w:rPr>
        <w:t xml:space="preserve">(obiekty stałe) </w:t>
      </w:r>
      <w:r w:rsidRPr="00DE4E4A">
        <w:rPr>
          <w:rFonts w:ascii="Times New Roman" w:eastAsia="Times New Roman" w:hAnsi="Times New Roman" w:cs="Times New Roman"/>
          <w:sz w:val="24"/>
          <w:szCs w:val="24"/>
        </w:rPr>
        <w:t>oraz </w:t>
      </w:r>
      <w:r w:rsidRPr="00DE4E4A">
        <w:rPr>
          <w:rFonts w:ascii="Times New Roman" w:eastAsia="Times New Roman" w:hAnsi="Times New Roman" w:cs="Times New Roman"/>
          <w:b/>
          <w:bCs/>
          <w:sz w:val="24"/>
          <w:szCs w:val="24"/>
        </w:rPr>
        <w:t>57</w:t>
      </w:r>
      <w:r w:rsidRPr="00DE4E4A">
        <w:rPr>
          <w:rFonts w:ascii="Times New Roman" w:eastAsia="Times New Roman" w:hAnsi="Times New Roman" w:cs="Times New Roman"/>
          <w:bCs/>
          <w:sz w:val="24"/>
          <w:szCs w:val="24"/>
        </w:rPr>
        <w:t> placówek wypoczynku zimowego/letniego (sezonowe).</w:t>
      </w:r>
    </w:p>
    <w:p w14:paraId="24296465" w14:textId="77777777" w:rsidR="00DE4E4A" w:rsidRPr="00DE4E4A" w:rsidRDefault="00DE4E4A" w:rsidP="0031685C">
      <w:p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Wśród </w:t>
      </w:r>
      <w:r w:rsidRPr="00DE4E4A">
        <w:rPr>
          <w:rFonts w:ascii="Times New Roman" w:eastAsia="Times New Roman" w:hAnsi="Times New Roman" w:cs="Times New Roman"/>
          <w:b/>
          <w:sz w:val="24"/>
          <w:szCs w:val="24"/>
        </w:rPr>
        <w:t xml:space="preserve">106 </w:t>
      </w:r>
      <w:r w:rsidRPr="00DE4E4A">
        <w:rPr>
          <w:rFonts w:ascii="Times New Roman" w:eastAsia="Times New Roman" w:hAnsi="Times New Roman" w:cs="Times New Roman"/>
          <w:sz w:val="24"/>
          <w:szCs w:val="24"/>
        </w:rPr>
        <w:t xml:space="preserve">stałych placówek nauczania i wychowania, znajdowało się: </w:t>
      </w:r>
    </w:p>
    <w:p w14:paraId="62FD4DD5" w14:textId="77777777" w:rsidR="00DE4E4A" w:rsidRPr="00DE4E4A" w:rsidRDefault="00DE4E4A" w:rsidP="0031685C">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8</w:t>
      </w:r>
      <w:r w:rsidRPr="00DE4E4A">
        <w:rPr>
          <w:rFonts w:ascii="Times New Roman" w:eastAsia="Times New Roman" w:hAnsi="Times New Roman" w:cs="Times New Roman"/>
          <w:sz w:val="24"/>
          <w:szCs w:val="24"/>
        </w:rPr>
        <w:t xml:space="preserve"> żłobków i klubów dziecięcych </w:t>
      </w:r>
    </w:p>
    <w:p w14:paraId="2A9FC7BC" w14:textId="77777777" w:rsidR="00DE4E4A" w:rsidRPr="00DE4E4A" w:rsidRDefault="00DE4E4A" w:rsidP="0031685C">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 xml:space="preserve">33 </w:t>
      </w:r>
      <w:r w:rsidRPr="00DE4E4A">
        <w:rPr>
          <w:rFonts w:ascii="Times New Roman" w:eastAsia="Times New Roman" w:hAnsi="Times New Roman" w:cs="Times New Roman"/>
          <w:sz w:val="24"/>
          <w:szCs w:val="24"/>
        </w:rPr>
        <w:t>przedszkoli i innych form wychowania przedszkolnego</w:t>
      </w:r>
    </w:p>
    <w:p w14:paraId="4EBE4B97" w14:textId="77777777" w:rsidR="00DE4E4A" w:rsidRPr="00DE4E4A" w:rsidRDefault="00DE4E4A" w:rsidP="0031685C">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lastRenderedPageBreak/>
        <w:t xml:space="preserve">22 </w:t>
      </w:r>
      <w:r w:rsidRPr="00DE4E4A">
        <w:rPr>
          <w:rFonts w:ascii="Times New Roman" w:eastAsia="Times New Roman" w:hAnsi="Times New Roman" w:cs="Times New Roman"/>
          <w:sz w:val="24"/>
          <w:szCs w:val="24"/>
        </w:rPr>
        <w:t>szkoły podstawowe</w:t>
      </w:r>
    </w:p>
    <w:p w14:paraId="7566C6F4" w14:textId="77777777" w:rsidR="00283572" w:rsidRDefault="00DE4E4A" w:rsidP="00283572">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 xml:space="preserve">2 </w:t>
      </w:r>
      <w:r w:rsidRPr="00DE4E4A">
        <w:rPr>
          <w:rFonts w:ascii="Times New Roman" w:eastAsia="Times New Roman" w:hAnsi="Times New Roman" w:cs="Times New Roman"/>
          <w:sz w:val="24"/>
          <w:szCs w:val="24"/>
        </w:rPr>
        <w:t>licea ogólnokształcące</w:t>
      </w:r>
    </w:p>
    <w:p w14:paraId="02EB7C73" w14:textId="77777777" w:rsidR="00DE4E4A" w:rsidRPr="00283572" w:rsidRDefault="00DE4E4A" w:rsidP="00283572">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283572">
        <w:rPr>
          <w:rFonts w:ascii="Times New Roman" w:eastAsia="Times New Roman" w:hAnsi="Times New Roman" w:cs="Times New Roman"/>
          <w:b/>
          <w:sz w:val="24"/>
          <w:szCs w:val="24"/>
        </w:rPr>
        <w:t xml:space="preserve">2 </w:t>
      </w:r>
      <w:r w:rsidRPr="00283572">
        <w:rPr>
          <w:rFonts w:ascii="Times New Roman" w:eastAsia="Times New Roman" w:hAnsi="Times New Roman" w:cs="Times New Roman"/>
          <w:sz w:val="24"/>
          <w:szCs w:val="24"/>
        </w:rPr>
        <w:t>szkoły policealne</w:t>
      </w:r>
    </w:p>
    <w:p w14:paraId="1F11FA5B" w14:textId="77777777" w:rsidR="00DE4E4A" w:rsidRPr="00DE4E4A" w:rsidRDefault="00DE4E4A" w:rsidP="0031685C">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 xml:space="preserve">20 </w:t>
      </w:r>
      <w:r w:rsidRPr="00DE4E4A">
        <w:rPr>
          <w:rFonts w:ascii="Times New Roman" w:eastAsia="Times New Roman" w:hAnsi="Times New Roman" w:cs="Times New Roman"/>
          <w:sz w:val="24"/>
          <w:szCs w:val="24"/>
        </w:rPr>
        <w:t>zespołów szkół</w:t>
      </w:r>
    </w:p>
    <w:p w14:paraId="0FBE3FD8" w14:textId="77777777" w:rsidR="00283572" w:rsidRDefault="00DE4E4A" w:rsidP="00283572">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1</w:t>
      </w:r>
      <w:r w:rsidRPr="00DE4E4A">
        <w:rPr>
          <w:rFonts w:ascii="Times New Roman" w:eastAsia="Times New Roman" w:hAnsi="Times New Roman" w:cs="Times New Roman"/>
          <w:sz w:val="24"/>
          <w:szCs w:val="24"/>
        </w:rPr>
        <w:t xml:space="preserve"> placówka kształcenia ustawicznego,</w:t>
      </w:r>
    </w:p>
    <w:p w14:paraId="10A3F03A" w14:textId="77777777" w:rsidR="00DE4E4A" w:rsidRPr="00283572" w:rsidRDefault="00DE4E4A" w:rsidP="00283572">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283572">
        <w:rPr>
          <w:rFonts w:ascii="Times New Roman" w:eastAsia="Times New Roman" w:hAnsi="Times New Roman" w:cs="Times New Roman"/>
          <w:b/>
          <w:sz w:val="24"/>
          <w:szCs w:val="24"/>
        </w:rPr>
        <w:t>2</w:t>
      </w:r>
      <w:r w:rsidRPr="00283572">
        <w:rPr>
          <w:rFonts w:ascii="Times New Roman" w:eastAsia="Times New Roman" w:hAnsi="Times New Roman" w:cs="Times New Roman"/>
          <w:sz w:val="24"/>
          <w:szCs w:val="24"/>
        </w:rPr>
        <w:t xml:space="preserve"> placówki z pobytem całodobowym, w tym: 1 bursa, 1 placówka opiekuńczo-wychowawcza (dom dziecka) </w:t>
      </w:r>
    </w:p>
    <w:p w14:paraId="7C43A1BB" w14:textId="77777777" w:rsidR="00283572" w:rsidRDefault="00DE4E4A" w:rsidP="00283572">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10</w:t>
      </w:r>
      <w:r w:rsidRPr="00DE4E4A">
        <w:rPr>
          <w:rFonts w:ascii="Times New Roman" w:eastAsia="Times New Roman" w:hAnsi="Times New Roman" w:cs="Times New Roman"/>
          <w:sz w:val="24"/>
          <w:szCs w:val="24"/>
        </w:rPr>
        <w:t xml:space="preserve"> placówek wsparcia dziennego, </w:t>
      </w:r>
    </w:p>
    <w:p w14:paraId="49A079C5" w14:textId="77777777" w:rsidR="00DE4E4A" w:rsidRPr="00283572" w:rsidRDefault="00DE4E4A" w:rsidP="00283572">
      <w:pPr>
        <w:numPr>
          <w:ilvl w:val="0"/>
          <w:numId w:val="40"/>
        </w:numPr>
        <w:tabs>
          <w:tab w:val="num" w:pos="0"/>
          <w:tab w:val="left" w:pos="284"/>
          <w:tab w:val="left" w:pos="851"/>
        </w:tabs>
        <w:suppressAutoHyphens w:val="0"/>
        <w:spacing w:after="0"/>
        <w:ind w:left="567" w:hanging="283"/>
        <w:jc w:val="both"/>
        <w:rPr>
          <w:rFonts w:ascii="Times New Roman" w:eastAsia="Times New Roman" w:hAnsi="Times New Roman" w:cs="Times New Roman"/>
          <w:sz w:val="24"/>
          <w:szCs w:val="24"/>
        </w:rPr>
      </w:pPr>
      <w:r w:rsidRPr="00283572">
        <w:rPr>
          <w:rFonts w:ascii="Times New Roman" w:eastAsia="Times New Roman" w:hAnsi="Times New Roman" w:cs="Times New Roman"/>
          <w:b/>
          <w:sz w:val="24"/>
          <w:szCs w:val="24"/>
        </w:rPr>
        <w:t>6</w:t>
      </w:r>
      <w:r w:rsidRPr="00283572">
        <w:rPr>
          <w:rFonts w:ascii="Times New Roman" w:eastAsia="Times New Roman" w:hAnsi="Times New Roman" w:cs="Times New Roman"/>
          <w:sz w:val="24"/>
          <w:szCs w:val="24"/>
        </w:rPr>
        <w:t xml:space="preserve"> placówek wychowania pozaszkolnego, w tym: 4 ogniska pracy pozaszkolnej,</w:t>
      </w:r>
      <w:r w:rsidRPr="00283572">
        <w:rPr>
          <w:rFonts w:ascii="Times New Roman" w:eastAsia="Times New Roman" w:hAnsi="Times New Roman" w:cs="Times New Roman"/>
          <w:sz w:val="24"/>
          <w:szCs w:val="24"/>
        </w:rPr>
        <w:br/>
        <w:t>2 pozaszkolne placówki specjalistyczne</w:t>
      </w:r>
    </w:p>
    <w:p w14:paraId="2C6C57B4" w14:textId="77777777" w:rsidR="00DE4E4A" w:rsidRPr="00DE4E4A" w:rsidRDefault="00DE4E4A" w:rsidP="0031685C">
      <w:pPr>
        <w:suppressAutoHyphens w:val="0"/>
        <w:spacing w:after="0"/>
        <w:jc w:val="both"/>
        <w:rPr>
          <w:rFonts w:ascii="Times New Roman" w:eastAsia="Times New Roman" w:hAnsi="Times New Roman" w:cs="Times New Roman"/>
          <w:iCs/>
          <w:sz w:val="24"/>
          <w:szCs w:val="24"/>
        </w:rPr>
      </w:pPr>
      <w:r w:rsidRPr="00DE4E4A">
        <w:rPr>
          <w:rFonts w:ascii="Times New Roman" w:eastAsia="Times New Roman" w:hAnsi="Times New Roman" w:cs="Times New Roman"/>
          <w:sz w:val="24"/>
          <w:szCs w:val="24"/>
        </w:rPr>
        <w:t>W ramach sprawowanego nadzoru skontrolowano ogółem 95 placówek, w tym</w:t>
      </w:r>
      <w:r w:rsidRPr="00DE4E4A">
        <w:rPr>
          <w:rFonts w:ascii="Times New Roman" w:eastAsia="Times New Roman" w:hAnsi="Times New Roman" w:cs="Times New Roman"/>
          <w:sz w:val="24"/>
          <w:szCs w:val="24"/>
        </w:rPr>
        <w:br/>
        <w:t xml:space="preserve">83 (89,6%) placówki stałe oraz 12 (21,1%) turnusów wypoczynkowych. </w:t>
      </w:r>
      <w:r w:rsidRPr="00DE4E4A">
        <w:rPr>
          <w:rFonts w:ascii="Times New Roman" w:eastAsia="Times New Roman" w:hAnsi="Times New Roman" w:cs="Times New Roman"/>
          <w:iCs/>
          <w:sz w:val="24"/>
          <w:szCs w:val="24"/>
        </w:rPr>
        <w:t xml:space="preserve">Z powodu zawieszania zajęć stacjonarnych dla dzieci i młodzieży oraz dodatkowych obowiązków </w:t>
      </w:r>
      <w:r w:rsidR="00283572">
        <w:rPr>
          <w:rFonts w:ascii="Times New Roman" w:eastAsia="Times New Roman" w:hAnsi="Times New Roman" w:cs="Times New Roman"/>
          <w:iCs/>
          <w:sz w:val="24"/>
          <w:szCs w:val="24"/>
        </w:rPr>
        <w:t xml:space="preserve">          </w:t>
      </w:r>
      <w:r w:rsidRPr="00DE4E4A">
        <w:rPr>
          <w:rFonts w:ascii="Times New Roman" w:eastAsia="Times New Roman" w:hAnsi="Times New Roman" w:cs="Times New Roman"/>
          <w:iCs/>
          <w:sz w:val="24"/>
          <w:szCs w:val="24"/>
        </w:rPr>
        <w:t>i ograniczeń wynikających z występowania epidemii, nie wykonano wszystkich kontroli zaplanowanych na 2021 r.</w:t>
      </w:r>
    </w:p>
    <w:p w14:paraId="536D65C3"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bCs/>
          <w:sz w:val="24"/>
          <w:szCs w:val="24"/>
        </w:rPr>
        <w:t xml:space="preserve">Przeprowadzono łącznie </w:t>
      </w:r>
      <w:r w:rsidRPr="00DE4E4A">
        <w:rPr>
          <w:rFonts w:ascii="Times New Roman" w:eastAsia="Times New Roman" w:hAnsi="Times New Roman" w:cs="Times New Roman"/>
          <w:b/>
          <w:bCs/>
          <w:sz w:val="24"/>
          <w:szCs w:val="24"/>
        </w:rPr>
        <w:t>136</w:t>
      </w:r>
      <w:r w:rsidRPr="00DE4E4A">
        <w:rPr>
          <w:rFonts w:ascii="Times New Roman" w:eastAsia="Times New Roman" w:hAnsi="Times New Roman" w:cs="Times New Roman"/>
          <w:bCs/>
          <w:sz w:val="24"/>
          <w:szCs w:val="24"/>
        </w:rPr>
        <w:t xml:space="preserve"> kontroli z czego </w:t>
      </w:r>
      <w:r w:rsidRPr="00DE4E4A">
        <w:rPr>
          <w:rFonts w:ascii="Times New Roman" w:eastAsia="Times New Roman" w:hAnsi="Times New Roman" w:cs="Times New Roman"/>
          <w:b/>
          <w:bCs/>
          <w:sz w:val="24"/>
          <w:szCs w:val="24"/>
        </w:rPr>
        <w:t>124</w:t>
      </w:r>
      <w:r w:rsidRPr="00DE4E4A">
        <w:rPr>
          <w:rFonts w:ascii="Times New Roman" w:eastAsia="Times New Roman" w:hAnsi="Times New Roman" w:cs="Times New Roman"/>
          <w:bCs/>
          <w:sz w:val="24"/>
          <w:szCs w:val="24"/>
        </w:rPr>
        <w:t xml:space="preserve"> kontrole dotyczyły placówek stałych, a </w:t>
      </w:r>
      <w:r w:rsidRPr="00DE4E4A">
        <w:rPr>
          <w:rFonts w:ascii="Times New Roman" w:eastAsia="Times New Roman" w:hAnsi="Times New Roman" w:cs="Times New Roman"/>
          <w:b/>
          <w:bCs/>
          <w:sz w:val="24"/>
          <w:szCs w:val="24"/>
        </w:rPr>
        <w:t>12</w:t>
      </w:r>
      <w:r w:rsidRPr="00DE4E4A">
        <w:rPr>
          <w:rFonts w:ascii="Times New Roman" w:eastAsia="Times New Roman" w:hAnsi="Times New Roman" w:cs="Times New Roman"/>
          <w:bCs/>
          <w:sz w:val="24"/>
          <w:szCs w:val="24"/>
        </w:rPr>
        <w:t> kontroli przeprowadzono w trakcie trwania wypoczynku letniego.</w:t>
      </w:r>
    </w:p>
    <w:p w14:paraId="26E5CDB9"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Ocenę stanu sanitarno – technicznego placówek oświatowo - wychowawczych dokonywano pod kątem:</w:t>
      </w:r>
    </w:p>
    <w:p w14:paraId="5911EA8D"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funkcjonalności budynków</w:t>
      </w:r>
    </w:p>
    <w:p w14:paraId="1F6013D8"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stanu technicznego</w:t>
      </w:r>
    </w:p>
    <w:p w14:paraId="43E5F92B"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bieżącego porządku i czystości</w:t>
      </w:r>
    </w:p>
    <w:p w14:paraId="6894CD32"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warunków do utrzymania higieny osobistej</w:t>
      </w:r>
    </w:p>
    <w:p w14:paraId="2F90EA8E"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infrastruktury do prowadzenia zajęć wychowania fizycznego</w:t>
      </w:r>
    </w:p>
    <w:p w14:paraId="658318EF"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ergonomii stanowisk pracy przedszkolaka/ucznia</w:t>
      </w:r>
    </w:p>
    <w:p w14:paraId="7160705F"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higieny pracy umysłowej</w:t>
      </w:r>
    </w:p>
    <w:p w14:paraId="1BC3EDC4"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obciążenia uczniów ciężarem tornistrów</w:t>
      </w:r>
    </w:p>
    <w:p w14:paraId="4685386B"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bCs/>
          <w:sz w:val="24"/>
          <w:szCs w:val="24"/>
        </w:rPr>
        <w:t>przestrzegania zakazu palenia tytoniu i wyrobów tytoniowych na terenie placówek oświatowych</w:t>
      </w:r>
    </w:p>
    <w:p w14:paraId="7FD22DE5" w14:textId="77777777" w:rsidR="00DE4E4A" w:rsidRPr="00DE4E4A" w:rsidRDefault="00DE4E4A" w:rsidP="0031685C">
      <w:pPr>
        <w:numPr>
          <w:ilvl w:val="0"/>
          <w:numId w:val="39"/>
        </w:numPr>
        <w:suppressAutoHyphens w:val="0"/>
        <w:spacing w:after="0"/>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przestrzegania wytycznych MEN, MZ, GIS dla publicznych i niepublicznych szkół i placówek w związku z wystąpieniem stanu epidemii</w:t>
      </w:r>
    </w:p>
    <w:p w14:paraId="3D379FE7" w14:textId="77777777" w:rsidR="00DE4E4A" w:rsidRPr="00DE4E4A" w:rsidRDefault="00DE4E4A" w:rsidP="0031685C">
      <w:pPr>
        <w:suppressAutoHyphens w:val="0"/>
        <w:spacing w:after="0"/>
        <w:rPr>
          <w:rFonts w:ascii="Times New Roman" w:eastAsia="Times New Roman" w:hAnsi="Times New Roman" w:cs="Times New Roman"/>
          <w:sz w:val="24"/>
          <w:szCs w:val="24"/>
        </w:rPr>
      </w:pPr>
    </w:p>
    <w:p w14:paraId="19FE488C" w14:textId="77777777" w:rsidR="00DE4E4A" w:rsidRPr="00DE4E4A" w:rsidRDefault="00DE4E4A" w:rsidP="0031685C">
      <w:pPr>
        <w:keepNext/>
        <w:suppressAutoHyphens w:val="0"/>
        <w:spacing w:after="0"/>
        <w:jc w:val="both"/>
        <w:outlineLvl w:val="2"/>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Ocena higieny i warunków pracy dzieci/uczniów</w:t>
      </w:r>
    </w:p>
    <w:p w14:paraId="4B31DE5A"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Przeprowadzono badania środowiskowe dotyczących warunków pobytu i nauki </w:t>
      </w:r>
      <w:r w:rsidR="00283572">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w placówkach nauczania i wychowania, w tym:</w:t>
      </w:r>
    </w:p>
    <w:p w14:paraId="532C0513" w14:textId="77777777" w:rsidR="00DE4E4A" w:rsidRPr="00DE4E4A" w:rsidRDefault="00DE4E4A" w:rsidP="0031685C">
      <w:pPr>
        <w:numPr>
          <w:ilvl w:val="3"/>
          <w:numId w:val="23"/>
        </w:numPr>
        <w:suppressAutoHyphens w:val="0"/>
        <w:spacing w:after="0"/>
        <w:ind w:left="0" w:firstLine="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 </w:t>
      </w:r>
      <w:r w:rsidRPr="00DE4E4A">
        <w:rPr>
          <w:rFonts w:ascii="Times New Roman" w:eastAsia="Times New Roman" w:hAnsi="Times New Roman" w:cs="Times New Roman"/>
          <w:b/>
          <w:sz w:val="24"/>
          <w:szCs w:val="24"/>
        </w:rPr>
        <w:t xml:space="preserve">96 </w:t>
      </w:r>
      <w:r w:rsidRPr="00DE4E4A">
        <w:rPr>
          <w:rFonts w:ascii="Times New Roman" w:eastAsia="Times New Roman" w:hAnsi="Times New Roman" w:cs="Times New Roman"/>
          <w:sz w:val="24"/>
          <w:szCs w:val="24"/>
        </w:rPr>
        <w:t xml:space="preserve">ocen dostosowania mebli szkolnych do zasad ergonomii </w:t>
      </w:r>
    </w:p>
    <w:p w14:paraId="5ACB96B2" w14:textId="77777777" w:rsidR="00DE4E4A" w:rsidRPr="00DE4E4A" w:rsidRDefault="00DE4E4A" w:rsidP="0031685C">
      <w:pPr>
        <w:numPr>
          <w:ilvl w:val="3"/>
          <w:numId w:val="23"/>
        </w:numPr>
        <w:suppressAutoHyphens w:val="0"/>
        <w:spacing w:after="0"/>
        <w:ind w:left="0" w:firstLine="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 </w:t>
      </w:r>
      <w:r w:rsidRPr="00DE4E4A">
        <w:rPr>
          <w:rFonts w:ascii="Times New Roman" w:eastAsia="Times New Roman" w:hAnsi="Times New Roman" w:cs="Times New Roman"/>
          <w:b/>
          <w:sz w:val="24"/>
          <w:szCs w:val="24"/>
        </w:rPr>
        <w:t xml:space="preserve">58 </w:t>
      </w:r>
      <w:r w:rsidRPr="00DE4E4A">
        <w:rPr>
          <w:rFonts w:ascii="Times New Roman" w:eastAsia="Times New Roman" w:hAnsi="Times New Roman" w:cs="Times New Roman"/>
          <w:sz w:val="24"/>
          <w:szCs w:val="24"/>
        </w:rPr>
        <w:t>ocen planów lekcyjnych</w:t>
      </w:r>
    </w:p>
    <w:p w14:paraId="4F6120FA" w14:textId="77777777" w:rsidR="00DE4E4A" w:rsidRPr="00DE4E4A" w:rsidRDefault="00DE4E4A" w:rsidP="0031685C">
      <w:pPr>
        <w:numPr>
          <w:ilvl w:val="3"/>
          <w:numId w:val="23"/>
        </w:numPr>
        <w:suppressAutoHyphens w:val="0"/>
        <w:spacing w:after="0"/>
        <w:ind w:left="0" w:firstLine="0"/>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 xml:space="preserve">293 </w:t>
      </w:r>
      <w:r w:rsidRPr="00DE4E4A">
        <w:rPr>
          <w:rFonts w:ascii="Times New Roman" w:eastAsia="Times New Roman" w:hAnsi="Times New Roman" w:cs="Times New Roman"/>
          <w:sz w:val="24"/>
          <w:szCs w:val="24"/>
        </w:rPr>
        <w:t>oceny obciążenia uczniów ciężarem tornistrów</w:t>
      </w:r>
    </w:p>
    <w:p w14:paraId="5C3AE964" w14:textId="77777777" w:rsidR="00DE4E4A" w:rsidRPr="00DE4E4A" w:rsidRDefault="00DE4E4A" w:rsidP="0031685C">
      <w:pPr>
        <w:numPr>
          <w:ilvl w:val="3"/>
          <w:numId w:val="23"/>
        </w:numPr>
        <w:suppressAutoHyphens w:val="0"/>
        <w:spacing w:after="0"/>
        <w:ind w:left="0" w:firstLine="0"/>
        <w:jc w:val="both"/>
        <w:rPr>
          <w:rFonts w:ascii="Times New Roman" w:eastAsia="Times New Roman" w:hAnsi="Times New Roman" w:cs="Times New Roman"/>
          <w:sz w:val="24"/>
          <w:szCs w:val="24"/>
        </w:rPr>
      </w:pPr>
      <w:r w:rsidRPr="00DE4E4A">
        <w:rPr>
          <w:rFonts w:ascii="Times New Roman" w:eastAsia="Times New Roman" w:hAnsi="Times New Roman" w:cs="Times New Roman"/>
          <w:b/>
          <w:sz w:val="24"/>
          <w:szCs w:val="24"/>
        </w:rPr>
        <w:t xml:space="preserve">5 </w:t>
      </w:r>
      <w:r w:rsidRPr="00DE4E4A">
        <w:rPr>
          <w:rFonts w:ascii="Times New Roman" w:eastAsia="Times New Roman" w:hAnsi="Times New Roman" w:cs="Times New Roman"/>
          <w:sz w:val="24"/>
          <w:szCs w:val="24"/>
        </w:rPr>
        <w:t>pomiarów temperatury</w:t>
      </w:r>
    </w:p>
    <w:p w14:paraId="5B18819C" w14:textId="77777777" w:rsidR="00DE4E4A" w:rsidRPr="00DE4E4A" w:rsidRDefault="00DE4E4A" w:rsidP="0031685C">
      <w:pPr>
        <w:keepNext/>
        <w:suppressAutoHyphens w:val="0"/>
        <w:spacing w:after="0"/>
        <w:jc w:val="both"/>
        <w:outlineLvl w:val="0"/>
        <w:rPr>
          <w:rFonts w:ascii="Times New Roman" w:eastAsia="Times New Roman" w:hAnsi="Times New Roman" w:cs="Times New Roman"/>
          <w:b/>
          <w:sz w:val="24"/>
          <w:szCs w:val="24"/>
        </w:rPr>
      </w:pPr>
    </w:p>
    <w:p w14:paraId="5631272B" w14:textId="77777777" w:rsidR="00DE4E4A" w:rsidRPr="00DE4E4A" w:rsidRDefault="00DE4E4A" w:rsidP="0031685C">
      <w:pPr>
        <w:keepNext/>
        <w:suppressAutoHyphens w:val="0"/>
        <w:spacing w:after="0"/>
        <w:jc w:val="both"/>
        <w:outlineLvl w:val="0"/>
        <w:rPr>
          <w:rFonts w:ascii="Times New Roman" w:eastAsia="Times New Roman" w:hAnsi="Times New Roman" w:cs="Times New Roman"/>
          <w:b/>
          <w:sz w:val="24"/>
          <w:szCs w:val="24"/>
        </w:rPr>
      </w:pPr>
      <w:bookmarkStart w:id="70" w:name="_Toc94717417"/>
      <w:bookmarkStart w:id="71" w:name="_Toc94717815"/>
      <w:bookmarkStart w:id="72" w:name="_Toc95148586"/>
      <w:r w:rsidRPr="00DE4E4A">
        <w:rPr>
          <w:rFonts w:ascii="Times New Roman" w:eastAsia="Times New Roman" w:hAnsi="Times New Roman" w:cs="Times New Roman"/>
          <w:b/>
          <w:sz w:val="24"/>
          <w:szCs w:val="24"/>
        </w:rPr>
        <w:t>Ocena dostosowania mebli szkolnych do zasad ergonomii</w:t>
      </w:r>
      <w:bookmarkEnd w:id="70"/>
      <w:bookmarkEnd w:id="71"/>
      <w:bookmarkEnd w:id="72"/>
    </w:p>
    <w:p w14:paraId="36B8933C"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W roku 2021 badaniem objęto 2 przedszkola. Wykonano</w:t>
      </w:r>
      <w:r w:rsidRPr="00DE4E4A">
        <w:rPr>
          <w:rFonts w:ascii="Times New Roman" w:eastAsia="Times New Roman" w:hAnsi="Times New Roman" w:cs="Times New Roman"/>
          <w:b/>
          <w:sz w:val="24"/>
          <w:szCs w:val="24"/>
        </w:rPr>
        <w:t xml:space="preserve"> 96</w:t>
      </w:r>
      <w:r w:rsidRPr="00DE4E4A">
        <w:rPr>
          <w:rFonts w:ascii="Times New Roman" w:eastAsia="Times New Roman" w:hAnsi="Times New Roman" w:cs="Times New Roman"/>
          <w:sz w:val="24"/>
          <w:szCs w:val="24"/>
        </w:rPr>
        <w:t xml:space="preserve"> pomiarów w 4 oddziałach.</w:t>
      </w:r>
    </w:p>
    <w:p w14:paraId="61F52CE0" w14:textId="77777777" w:rsidR="00DE4E4A" w:rsidRPr="00DE4E4A" w:rsidRDefault="00DE4E4A" w:rsidP="00316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lastRenderedPageBreak/>
        <w:t>W oparciu o dokonane pomiary stwierdzono, że dzieci korzystają z mebli dostosowanych do ich wzrostu.</w:t>
      </w:r>
    </w:p>
    <w:p w14:paraId="15C7838A" w14:textId="77777777" w:rsidR="00DE4E4A" w:rsidRPr="00DE4E4A" w:rsidRDefault="00DE4E4A" w:rsidP="00316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eastAsia="Times New Roman" w:hAnsi="Times New Roman" w:cs="Times New Roman"/>
          <w:b/>
          <w:bCs/>
          <w:sz w:val="24"/>
          <w:szCs w:val="24"/>
        </w:rPr>
      </w:pPr>
    </w:p>
    <w:p w14:paraId="220E09C5" w14:textId="77777777" w:rsidR="00DE4E4A" w:rsidRPr="00DE4E4A" w:rsidRDefault="00DE4E4A" w:rsidP="00316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eastAsia="Times New Roman" w:hAnsi="Times New Roman" w:cs="Times New Roman"/>
          <w:b/>
          <w:bCs/>
          <w:sz w:val="24"/>
          <w:szCs w:val="24"/>
        </w:rPr>
      </w:pPr>
      <w:r w:rsidRPr="00DE4E4A">
        <w:rPr>
          <w:rFonts w:ascii="Times New Roman" w:eastAsia="Times New Roman" w:hAnsi="Times New Roman" w:cs="Times New Roman"/>
          <w:b/>
          <w:bCs/>
          <w:sz w:val="24"/>
          <w:szCs w:val="24"/>
        </w:rPr>
        <w:t>Higieniczna ocena rozkładu zajęć lekcyjnych</w:t>
      </w:r>
    </w:p>
    <w:p w14:paraId="0F998CBB" w14:textId="77777777" w:rsidR="00DE4E4A" w:rsidRPr="00DE4E4A" w:rsidRDefault="00DE4E4A" w:rsidP="0031685C">
      <w:pPr>
        <w:suppressAutoHyphens w:val="0"/>
        <w:spacing w:after="0"/>
        <w:jc w:val="both"/>
        <w:rPr>
          <w:rFonts w:ascii="Times New Roman" w:eastAsia="Times New Roman" w:hAnsi="Times New Roman" w:cs="Times New Roman"/>
          <w:bCs/>
          <w:sz w:val="24"/>
          <w:szCs w:val="24"/>
        </w:rPr>
      </w:pPr>
      <w:r w:rsidRPr="00DE4E4A">
        <w:rPr>
          <w:rFonts w:ascii="Times New Roman" w:eastAsia="Times New Roman" w:hAnsi="Times New Roman" w:cs="Times New Roman"/>
          <w:bCs/>
          <w:sz w:val="24"/>
          <w:szCs w:val="24"/>
        </w:rPr>
        <w:t>Analizy tygodniowych rozkładów zajęć lekcyjnych dokonano w 8 placówkach, łącznie w </w:t>
      </w:r>
      <w:r w:rsidRPr="00DE4E4A">
        <w:rPr>
          <w:rFonts w:ascii="Times New Roman" w:eastAsia="Times New Roman" w:hAnsi="Times New Roman" w:cs="Times New Roman"/>
          <w:b/>
          <w:bCs/>
          <w:sz w:val="24"/>
          <w:szCs w:val="24"/>
        </w:rPr>
        <w:t>58</w:t>
      </w:r>
      <w:r w:rsidRPr="00DE4E4A">
        <w:rPr>
          <w:rFonts w:ascii="Times New Roman" w:eastAsia="Times New Roman" w:hAnsi="Times New Roman" w:cs="Times New Roman"/>
          <w:bCs/>
          <w:sz w:val="24"/>
          <w:szCs w:val="24"/>
        </w:rPr>
        <w:t> oddziałach</w:t>
      </w:r>
      <w:r w:rsidRPr="00DE4E4A">
        <w:rPr>
          <w:rFonts w:ascii="Times New Roman" w:eastAsia="Times New Roman" w:hAnsi="Times New Roman" w:cs="Times New Roman"/>
          <w:sz w:val="24"/>
          <w:szCs w:val="24"/>
        </w:rPr>
        <w:t xml:space="preserve">. </w:t>
      </w:r>
      <w:r w:rsidRPr="00DE4E4A">
        <w:rPr>
          <w:rFonts w:ascii="Times New Roman" w:eastAsia="Times New Roman" w:hAnsi="Times New Roman" w:cs="Times New Roman"/>
          <w:bCs/>
          <w:sz w:val="24"/>
          <w:szCs w:val="24"/>
        </w:rPr>
        <w:t>Stwierdzono,</w:t>
      </w:r>
      <w:r w:rsidRPr="00DE4E4A">
        <w:rPr>
          <w:rFonts w:ascii="Times New Roman" w:eastAsia="Times New Roman" w:hAnsi="Times New Roman" w:cs="Times New Roman"/>
          <w:sz w:val="24"/>
          <w:szCs w:val="24"/>
        </w:rPr>
        <w:t xml:space="preserve"> że skontrolowane plany zajęć lekcyjnych uwzględnia</w:t>
      </w:r>
      <w:r w:rsidRPr="00DE4E4A">
        <w:rPr>
          <w:rFonts w:ascii="Times New Roman" w:eastAsia="Times New Roman" w:hAnsi="Times New Roman" w:cs="Times New Roman"/>
          <w:bCs/>
          <w:sz w:val="24"/>
          <w:szCs w:val="24"/>
        </w:rPr>
        <w:t xml:space="preserve">ły </w:t>
      </w:r>
      <w:r w:rsidRPr="00DE4E4A">
        <w:rPr>
          <w:rFonts w:ascii="Times New Roman" w:eastAsia="Times New Roman" w:hAnsi="Times New Roman" w:cs="Times New Roman"/>
          <w:sz w:val="24"/>
          <w:szCs w:val="24"/>
        </w:rPr>
        <w:t>równomierne obciążenie uczniów zajęciami w poszczególnych dniach tygodnia, zróżnicowanie zajęć w każdym dniu oraz możliwości psychofizyczne uczniów podejmowania intensywnego wysiłku umysłowego w ciągu dnia.</w:t>
      </w:r>
    </w:p>
    <w:p w14:paraId="10B8A453"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p>
    <w:p w14:paraId="1684B515" w14:textId="77777777" w:rsidR="00DE4E4A" w:rsidRPr="00DE4E4A" w:rsidRDefault="00DE4E4A" w:rsidP="0031685C">
      <w:pPr>
        <w:suppressAutoHyphens w:val="0"/>
        <w:spacing w:after="0"/>
        <w:jc w:val="both"/>
        <w:rPr>
          <w:rFonts w:ascii="Times New Roman" w:eastAsia="Times New Roman" w:hAnsi="Times New Roman" w:cs="Times New Roman"/>
          <w:b/>
          <w:bCs/>
          <w:sz w:val="24"/>
          <w:szCs w:val="24"/>
        </w:rPr>
      </w:pPr>
      <w:r w:rsidRPr="00DE4E4A">
        <w:rPr>
          <w:rFonts w:ascii="Times New Roman" w:eastAsia="Times New Roman" w:hAnsi="Times New Roman" w:cs="Times New Roman"/>
          <w:b/>
          <w:bCs/>
          <w:sz w:val="24"/>
          <w:szCs w:val="24"/>
        </w:rPr>
        <w:t>Ocena obciążenia układu kostno- szkieletowego – ważenie tornistrów</w:t>
      </w:r>
    </w:p>
    <w:p w14:paraId="7C23B18E"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Badaniem obciążenia uczniów ciężarem tornistrów szkolnych wraz z wyposażeniem objęto </w:t>
      </w:r>
      <w:r w:rsidRPr="00DE4E4A">
        <w:rPr>
          <w:rFonts w:ascii="Times New Roman" w:eastAsia="Times New Roman" w:hAnsi="Times New Roman" w:cs="Times New Roman"/>
          <w:b/>
          <w:sz w:val="24"/>
          <w:szCs w:val="24"/>
        </w:rPr>
        <w:t>293</w:t>
      </w:r>
      <w:r w:rsidRPr="00DE4E4A">
        <w:rPr>
          <w:rFonts w:ascii="Times New Roman" w:eastAsia="Times New Roman" w:hAnsi="Times New Roman" w:cs="Times New Roman"/>
          <w:sz w:val="24"/>
          <w:szCs w:val="24"/>
        </w:rPr>
        <w:t xml:space="preserve"> uczniów w </w:t>
      </w:r>
      <w:r w:rsidRPr="00DE4E4A">
        <w:rPr>
          <w:rFonts w:ascii="Times New Roman" w:eastAsia="Times New Roman" w:hAnsi="Times New Roman" w:cs="Times New Roman"/>
          <w:b/>
          <w:sz w:val="24"/>
          <w:szCs w:val="24"/>
        </w:rPr>
        <w:t>3</w:t>
      </w:r>
      <w:r w:rsidRPr="00DE4E4A">
        <w:rPr>
          <w:rFonts w:ascii="Times New Roman" w:eastAsia="Times New Roman" w:hAnsi="Times New Roman" w:cs="Times New Roman"/>
          <w:sz w:val="24"/>
          <w:szCs w:val="24"/>
        </w:rPr>
        <w:t xml:space="preserve"> placówkach, łącznie w </w:t>
      </w:r>
      <w:r w:rsidRPr="00DE4E4A">
        <w:rPr>
          <w:rFonts w:ascii="Times New Roman" w:eastAsia="Times New Roman" w:hAnsi="Times New Roman" w:cs="Times New Roman"/>
          <w:b/>
          <w:sz w:val="24"/>
          <w:szCs w:val="24"/>
        </w:rPr>
        <w:t xml:space="preserve">22 </w:t>
      </w:r>
      <w:r w:rsidRPr="00DE4E4A">
        <w:rPr>
          <w:rFonts w:ascii="Times New Roman" w:eastAsia="Times New Roman" w:hAnsi="Times New Roman" w:cs="Times New Roman"/>
          <w:sz w:val="24"/>
          <w:szCs w:val="24"/>
        </w:rPr>
        <w:t xml:space="preserve">oddziałach. Do analizy wyników posłużyły wytyczne Głównego Inspektoratu Sanitarnego. Przyjęto, iż waga tornistra nie powinna przekraczać 10 do 15 % masy ciała ucznia. Wagę tornistrów nie przekraczającą 10% masy ciała uczniów stwierdzono u 136 osób (46%), a 116 (40%) uczniów nosiło tornistry o ciężarze przekraczającym normę 10%. </w:t>
      </w:r>
      <w:r w:rsidRPr="00DE4E4A">
        <w:rPr>
          <w:rFonts w:ascii="Times New Roman" w:eastAsia="Times New Roman" w:hAnsi="Times New Roman" w:cs="Times New Roman"/>
          <w:bCs/>
          <w:sz w:val="24"/>
          <w:szCs w:val="24"/>
        </w:rPr>
        <w:t>Nieprawidłową wagę tornistrów szkolnych stwierdzono u 41 uczniów co stanowi 14 % wszystkich zbadanych</w:t>
      </w:r>
      <w:r w:rsidRPr="00DE4E4A">
        <w:rPr>
          <w:rFonts w:ascii="Times New Roman" w:eastAsia="Times New Roman" w:hAnsi="Times New Roman" w:cs="Times New Roman"/>
          <w:sz w:val="24"/>
          <w:szCs w:val="24"/>
        </w:rPr>
        <w:t>.</w:t>
      </w:r>
    </w:p>
    <w:p w14:paraId="005F8701"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p>
    <w:tbl>
      <w:tblPr>
        <w:tblW w:w="9938" w:type="dxa"/>
        <w:tblInd w:w="55" w:type="dxa"/>
        <w:tblCellMar>
          <w:left w:w="70" w:type="dxa"/>
          <w:right w:w="70" w:type="dxa"/>
        </w:tblCellMar>
        <w:tblLook w:val="04A0" w:firstRow="1" w:lastRow="0" w:firstColumn="1" w:lastColumn="0" w:noHBand="0" w:noVBand="1"/>
      </w:tblPr>
      <w:tblGrid>
        <w:gridCol w:w="9938"/>
      </w:tblGrid>
      <w:tr w:rsidR="00DE4E4A" w:rsidRPr="00DE4E4A" w14:paraId="63D64577" w14:textId="77777777" w:rsidTr="000B793D">
        <w:trPr>
          <w:trHeight w:val="315"/>
        </w:trPr>
        <w:tc>
          <w:tcPr>
            <w:tcW w:w="9938" w:type="dxa"/>
            <w:tcBorders>
              <w:top w:val="nil"/>
              <w:left w:val="nil"/>
              <w:bottom w:val="nil"/>
              <w:right w:val="nil"/>
            </w:tcBorders>
            <w:shd w:val="clear" w:color="auto" w:fill="auto"/>
            <w:noWrap/>
            <w:vAlign w:val="bottom"/>
            <w:hideMark/>
          </w:tcPr>
          <w:p w14:paraId="6BCAF2EC" w14:textId="77777777" w:rsidR="00DE4E4A" w:rsidRPr="00DE4E4A" w:rsidRDefault="00DE4E4A" w:rsidP="00DE4E4A">
            <w:pPr>
              <w:suppressAutoHyphens w:val="0"/>
              <w:spacing w:after="0" w:line="360" w:lineRule="auto"/>
              <w:ind w:right="-3079"/>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 xml:space="preserve">Tabela nr 1. Ocena obciążenia uczniów ciężarem tornistrów szkolnych w badanych szkołach </w:t>
            </w:r>
          </w:p>
        </w:tc>
      </w:tr>
    </w:tbl>
    <w:p w14:paraId="2E33C684" w14:textId="77777777" w:rsidR="00DE4E4A" w:rsidRPr="00DE4E4A" w:rsidRDefault="00DE4E4A" w:rsidP="00DE4E4A">
      <w:pPr>
        <w:suppressAutoHyphens w:val="0"/>
        <w:spacing w:after="0" w:line="240" w:lineRule="auto"/>
        <w:rPr>
          <w:rFonts w:ascii="Times New Roman" w:eastAsia="Times New Roman" w:hAnsi="Times New Roman" w:cs="Times New Roman"/>
          <w:vanish/>
          <w:sz w:val="24"/>
          <w:szCs w:val="24"/>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7"/>
      </w:tblGrid>
      <w:tr w:rsidR="00DE4E4A" w:rsidRPr="00DE4E4A" w14:paraId="6DB6FD63" w14:textId="77777777" w:rsidTr="007D670D">
        <w:trPr>
          <w:trHeight w:val="300"/>
        </w:trPr>
        <w:tc>
          <w:tcPr>
            <w:tcW w:w="9494" w:type="dxa"/>
            <w:gridSpan w:val="2"/>
            <w:shd w:val="clear" w:color="auto" w:fill="auto"/>
            <w:noWrap/>
          </w:tcPr>
          <w:p w14:paraId="13537918" w14:textId="77777777" w:rsidR="00DE4E4A" w:rsidRPr="00DE4E4A" w:rsidRDefault="00DE4E4A" w:rsidP="00DE4E4A">
            <w:pPr>
              <w:suppressAutoHyphens w:val="0"/>
              <w:spacing w:after="0" w:line="360" w:lineRule="auto"/>
              <w:jc w:val="center"/>
              <w:rPr>
                <w:rFonts w:ascii="Times New Roman" w:eastAsia="Times New Roman" w:hAnsi="Times New Roman" w:cs="Times New Roman"/>
                <w:b/>
                <w:sz w:val="24"/>
                <w:szCs w:val="24"/>
              </w:rPr>
            </w:pPr>
          </w:p>
          <w:p w14:paraId="0459379C" w14:textId="77777777" w:rsidR="00DE4E4A" w:rsidRPr="00DE4E4A" w:rsidRDefault="00DE4E4A" w:rsidP="00DE4E4A">
            <w:pPr>
              <w:suppressAutoHyphens w:val="0"/>
              <w:spacing w:after="0" w:line="360" w:lineRule="auto"/>
              <w:jc w:val="center"/>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Obciążenie uczniów ciężarem tornistrów w stosunku do masy ciała dziecka</w:t>
            </w:r>
          </w:p>
        </w:tc>
      </w:tr>
      <w:tr w:rsidR="00DE4E4A" w:rsidRPr="00DE4E4A" w14:paraId="4D69428F" w14:textId="77777777" w:rsidTr="007D670D">
        <w:trPr>
          <w:trHeight w:val="300"/>
        </w:trPr>
        <w:tc>
          <w:tcPr>
            <w:tcW w:w="4747" w:type="dxa"/>
            <w:shd w:val="clear" w:color="auto" w:fill="auto"/>
            <w:noWrap/>
            <w:hideMark/>
          </w:tcPr>
          <w:p w14:paraId="2023B521"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p>
          <w:p w14:paraId="14E877B3"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Łączna liczba zbadanych uczniów</w:t>
            </w:r>
          </w:p>
        </w:tc>
        <w:tc>
          <w:tcPr>
            <w:tcW w:w="4747" w:type="dxa"/>
            <w:shd w:val="clear" w:color="auto" w:fill="auto"/>
            <w:noWrap/>
            <w:hideMark/>
          </w:tcPr>
          <w:p w14:paraId="3544D729"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p>
          <w:p w14:paraId="2CFEFE29"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293</w:t>
            </w:r>
          </w:p>
        </w:tc>
      </w:tr>
      <w:tr w:rsidR="00DE4E4A" w:rsidRPr="00DE4E4A" w14:paraId="167D12C5" w14:textId="77777777" w:rsidTr="007D670D">
        <w:trPr>
          <w:trHeight w:val="600"/>
        </w:trPr>
        <w:tc>
          <w:tcPr>
            <w:tcW w:w="4747" w:type="dxa"/>
            <w:shd w:val="clear" w:color="auto" w:fill="auto"/>
            <w:hideMark/>
          </w:tcPr>
          <w:p w14:paraId="5A2B55B8"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p>
          <w:p w14:paraId="4B8451A7"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Liczba uczniów z wagą tornistra  szkolnego do 10% masy ciała ucznia </w:t>
            </w:r>
          </w:p>
        </w:tc>
        <w:tc>
          <w:tcPr>
            <w:tcW w:w="4747" w:type="dxa"/>
            <w:shd w:val="clear" w:color="auto" w:fill="auto"/>
            <w:noWrap/>
            <w:hideMark/>
          </w:tcPr>
          <w:p w14:paraId="2E3D5D65"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p>
          <w:p w14:paraId="0334AA7C"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136</w:t>
            </w:r>
          </w:p>
        </w:tc>
      </w:tr>
      <w:tr w:rsidR="00DE4E4A" w:rsidRPr="00DE4E4A" w14:paraId="40620904" w14:textId="77777777" w:rsidTr="007D670D">
        <w:trPr>
          <w:trHeight w:val="600"/>
        </w:trPr>
        <w:tc>
          <w:tcPr>
            <w:tcW w:w="4747" w:type="dxa"/>
            <w:shd w:val="clear" w:color="auto" w:fill="auto"/>
            <w:hideMark/>
          </w:tcPr>
          <w:p w14:paraId="5745BA20"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p>
          <w:p w14:paraId="29025510"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uczniów z wagą tornistra  szkolnego w zakresie 10-15% masy ciała ucznia</w:t>
            </w:r>
          </w:p>
        </w:tc>
        <w:tc>
          <w:tcPr>
            <w:tcW w:w="4747" w:type="dxa"/>
            <w:shd w:val="clear" w:color="auto" w:fill="auto"/>
            <w:noWrap/>
            <w:hideMark/>
          </w:tcPr>
          <w:p w14:paraId="59860ED1"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p>
          <w:p w14:paraId="06F35720"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116</w:t>
            </w:r>
          </w:p>
        </w:tc>
      </w:tr>
      <w:tr w:rsidR="00DE4E4A" w:rsidRPr="00DE4E4A" w14:paraId="5FF1A068" w14:textId="77777777" w:rsidTr="007D670D">
        <w:trPr>
          <w:trHeight w:val="600"/>
        </w:trPr>
        <w:tc>
          <w:tcPr>
            <w:tcW w:w="4747" w:type="dxa"/>
            <w:shd w:val="clear" w:color="auto" w:fill="auto"/>
            <w:hideMark/>
          </w:tcPr>
          <w:p w14:paraId="0C00C69B"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p>
          <w:p w14:paraId="14CFEE38"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Liczba uczniów z wagą tornistra szkolnego większą niż 15% masy ciała ucznia</w:t>
            </w:r>
          </w:p>
        </w:tc>
        <w:tc>
          <w:tcPr>
            <w:tcW w:w="4747" w:type="dxa"/>
            <w:shd w:val="clear" w:color="auto" w:fill="auto"/>
            <w:noWrap/>
            <w:hideMark/>
          </w:tcPr>
          <w:p w14:paraId="07F29FE2"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p>
          <w:p w14:paraId="01EC43CC" w14:textId="77777777" w:rsidR="00DE4E4A" w:rsidRPr="00DE4E4A" w:rsidRDefault="00DE4E4A" w:rsidP="00DE4E4A">
            <w:pPr>
              <w:suppressAutoHyphens w:val="0"/>
              <w:spacing w:after="0" w:line="360" w:lineRule="auto"/>
              <w:jc w:val="center"/>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41</w:t>
            </w:r>
          </w:p>
        </w:tc>
      </w:tr>
    </w:tbl>
    <w:p w14:paraId="53A39192" w14:textId="77777777" w:rsidR="00DE4E4A" w:rsidRDefault="00DE4E4A" w:rsidP="00DE4E4A">
      <w:pPr>
        <w:suppressAutoHyphens w:val="0"/>
        <w:spacing w:after="0" w:line="360" w:lineRule="auto"/>
        <w:jc w:val="both"/>
        <w:rPr>
          <w:rFonts w:ascii="Times New Roman" w:eastAsia="Times New Roman" w:hAnsi="Times New Roman" w:cs="Times New Roman"/>
          <w:noProof/>
          <w:sz w:val="24"/>
          <w:szCs w:val="24"/>
        </w:rPr>
      </w:pPr>
    </w:p>
    <w:p w14:paraId="45146C13" w14:textId="77777777" w:rsidR="00A553D2" w:rsidRDefault="00A553D2" w:rsidP="00DE4E4A">
      <w:pPr>
        <w:suppressAutoHyphens w:val="0"/>
        <w:spacing w:after="0" w:line="360" w:lineRule="auto"/>
        <w:jc w:val="both"/>
        <w:rPr>
          <w:rFonts w:ascii="Times New Roman" w:eastAsia="Times New Roman" w:hAnsi="Times New Roman" w:cs="Times New Roman"/>
          <w:noProof/>
          <w:sz w:val="24"/>
          <w:szCs w:val="24"/>
        </w:rPr>
      </w:pPr>
    </w:p>
    <w:p w14:paraId="3B82ED2B" w14:textId="77777777" w:rsidR="00A553D2" w:rsidRDefault="00A553D2" w:rsidP="00DE4E4A">
      <w:pPr>
        <w:suppressAutoHyphens w:val="0"/>
        <w:spacing w:after="0" w:line="360" w:lineRule="auto"/>
        <w:jc w:val="both"/>
        <w:rPr>
          <w:rFonts w:ascii="Times New Roman" w:eastAsia="Times New Roman" w:hAnsi="Times New Roman" w:cs="Times New Roman"/>
          <w:noProof/>
          <w:sz w:val="24"/>
          <w:szCs w:val="24"/>
        </w:rPr>
      </w:pPr>
    </w:p>
    <w:p w14:paraId="28D1636A" w14:textId="77777777" w:rsidR="00A553D2" w:rsidRDefault="00A553D2" w:rsidP="00DE4E4A">
      <w:pPr>
        <w:suppressAutoHyphens w:val="0"/>
        <w:spacing w:after="0" w:line="360" w:lineRule="auto"/>
        <w:jc w:val="both"/>
        <w:rPr>
          <w:rFonts w:ascii="Times New Roman" w:eastAsia="Times New Roman" w:hAnsi="Times New Roman" w:cs="Times New Roman"/>
          <w:noProof/>
          <w:sz w:val="24"/>
          <w:szCs w:val="24"/>
        </w:rPr>
      </w:pPr>
    </w:p>
    <w:p w14:paraId="03DF965B" w14:textId="77777777" w:rsidR="00A553D2" w:rsidRPr="00DE4E4A" w:rsidRDefault="00A553D2" w:rsidP="00DE4E4A">
      <w:pPr>
        <w:suppressAutoHyphens w:val="0"/>
        <w:spacing w:after="0" w:line="360" w:lineRule="auto"/>
        <w:jc w:val="both"/>
        <w:rPr>
          <w:rFonts w:ascii="Times New Roman" w:eastAsia="Times New Roman" w:hAnsi="Times New Roman" w:cs="Times New Roman"/>
          <w:noProof/>
          <w:sz w:val="24"/>
          <w:szCs w:val="24"/>
        </w:rPr>
      </w:pPr>
    </w:p>
    <w:p w14:paraId="3397C10E" w14:textId="77777777" w:rsidR="00DE4E4A" w:rsidRPr="00DE4E4A" w:rsidRDefault="00DE4E4A" w:rsidP="00DE4E4A">
      <w:pPr>
        <w:suppressAutoHyphens w:val="0"/>
        <w:spacing w:after="0" w:line="360" w:lineRule="auto"/>
        <w:jc w:val="center"/>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lastRenderedPageBreak/>
        <w:t>Wykres nr 1. Obciążenie uczniów ciężarem tornistrów w stosunku do masy ciała dziecka</w:t>
      </w:r>
    </w:p>
    <w:p w14:paraId="5FD5FF11" w14:textId="77777777" w:rsidR="00DE4E4A" w:rsidRPr="00DE4E4A" w:rsidRDefault="00DE4E4A" w:rsidP="00DE4E4A">
      <w:pPr>
        <w:suppressAutoHyphens w:val="0"/>
        <w:spacing w:after="0" w:line="360" w:lineRule="auto"/>
        <w:jc w:val="both"/>
        <w:rPr>
          <w:rFonts w:ascii="Times New Roman" w:eastAsia="Times New Roman" w:hAnsi="Times New Roman" w:cs="Times New Roman"/>
          <w:noProof/>
          <w:color w:val="000000"/>
          <w:sz w:val="24"/>
          <w:szCs w:val="24"/>
        </w:rPr>
      </w:pPr>
      <w:r w:rsidRPr="00DE4E4A">
        <w:rPr>
          <w:rFonts w:ascii="Times New Roman" w:eastAsia="Times New Roman" w:hAnsi="Times New Roman" w:cs="Times New Roman"/>
          <w:noProof/>
          <w:sz w:val="20"/>
          <w:szCs w:val="20"/>
        </w:rPr>
        <w:drawing>
          <wp:inline distT="0" distB="0" distL="0" distR="0" wp14:anchorId="3D952DF7" wp14:editId="1F112FE7">
            <wp:extent cx="5916930" cy="2641600"/>
            <wp:effectExtent l="0" t="0" r="0" b="0"/>
            <wp:docPr id="34"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A705DE" w14:textId="77777777" w:rsidR="00DE4E4A" w:rsidRPr="00DE4E4A" w:rsidRDefault="00DE4E4A" w:rsidP="00DE4E4A">
      <w:pPr>
        <w:suppressAutoHyphens w:val="0"/>
        <w:spacing w:after="0" w:line="360" w:lineRule="auto"/>
        <w:jc w:val="both"/>
        <w:rPr>
          <w:rFonts w:ascii="Times New Roman" w:eastAsia="Times New Roman" w:hAnsi="Times New Roman" w:cs="Times New Roman"/>
          <w:bCs/>
          <w:color w:val="000000"/>
          <w:sz w:val="24"/>
          <w:szCs w:val="24"/>
        </w:rPr>
      </w:pPr>
    </w:p>
    <w:p w14:paraId="3598F58F"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Na podstawie analizy danych wysunięto wniosek, iż duże różnice ciężaru tornistrów uczniów tej samej klasy mogą być spowodowane niewystarczającym zaangażowaniem ze strony rodziców, uczniów bądź nauczycieli w tematyce związanej z właściwym zapakowaniem tornistra oraz prawidłowym doborem tornistra. Mając na uwadze powyższe, zalecono upowszechniać wiedzę na temat zachowań prozdrowotnych sprzyjających prewencji wad postawy u dzieci.</w:t>
      </w:r>
    </w:p>
    <w:p w14:paraId="4811359B" w14:textId="77777777" w:rsidR="00DE4E4A" w:rsidRPr="00DE4E4A" w:rsidRDefault="00DE4E4A" w:rsidP="0031685C">
      <w:pPr>
        <w:suppressAutoHyphens w:val="0"/>
        <w:spacing w:after="0"/>
        <w:jc w:val="both"/>
        <w:rPr>
          <w:rFonts w:ascii="Times New Roman" w:eastAsia="Times New Roman" w:hAnsi="Times New Roman" w:cs="Times New Roman"/>
          <w:bCs/>
          <w:color w:val="000000"/>
          <w:sz w:val="24"/>
          <w:szCs w:val="24"/>
        </w:rPr>
      </w:pPr>
    </w:p>
    <w:p w14:paraId="57426029" w14:textId="77777777" w:rsidR="00DE4E4A" w:rsidRPr="00DE4E4A" w:rsidRDefault="00DE4E4A" w:rsidP="00DE4E4A">
      <w:pPr>
        <w:suppressAutoHyphens w:val="0"/>
        <w:spacing w:after="0" w:line="360" w:lineRule="auto"/>
        <w:rPr>
          <w:rFonts w:ascii="Times New Roman" w:eastAsia="Times New Roman" w:hAnsi="Times New Roman" w:cs="Times New Roman"/>
          <w:sz w:val="24"/>
          <w:szCs w:val="24"/>
        </w:rPr>
      </w:pPr>
      <w:r w:rsidRPr="00DE4E4A">
        <w:rPr>
          <w:rFonts w:ascii="Times New Roman" w:eastAsia="Times New Roman" w:hAnsi="Times New Roman" w:cs="Times New Roman"/>
          <w:b/>
          <w:bCs/>
          <w:sz w:val="24"/>
          <w:szCs w:val="24"/>
        </w:rPr>
        <w:t>Zapewnienie uczniom miejsc na podręczniki i przybory szkolne</w:t>
      </w:r>
    </w:p>
    <w:p w14:paraId="286FF178"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bCs/>
          <w:sz w:val="24"/>
          <w:szCs w:val="24"/>
        </w:rPr>
        <w:t xml:space="preserve">Zgodnie z obowiązującymi przepisami prawnymi, we wszystkich skontrolowanych szkołach podstawowych i ponadpodstawowych, uczniom zapewniono miejsca na pozostawienie części podręczników i przyborów szkolnych. </w:t>
      </w:r>
      <w:r w:rsidRPr="00DE4E4A">
        <w:rPr>
          <w:rFonts w:ascii="Times New Roman" w:eastAsia="Times New Roman" w:hAnsi="Times New Roman" w:cs="Times New Roman"/>
          <w:sz w:val="24"/>
          <w:szCs w:val="24"/>
        </w:rPr>
        <w:t>Podczas kontroli sanitarnych przedstawiciele placówek wskazywali wyznaczone do tego celu miejsca (np</w:t>
      </w:r>
      <w:r w:rsidRPr="00DE4E4A">
        <w:rPr>
          <w:rFonts w:ascii="Times New Roman" w:eastAsia="Times New Roman" w:hAnsi="Times New Roman" w:cs="Times New Roman"/>
          <w:color w:val="000000"/>
          <w:sz w:val="24"/>
          <w:szCs w:val="24"/>
        </w:rPr>
        <w:t xml:space="preserve">. indywidualne bądź wspólne szafki </w:t>
      </w:r>
      <w:r w:rsidR="00434BD9">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color w:val="000000"/>
          <w:sz w:val="24"/>
          <w:szCs w:val="24"/>
        </w:rPr>
        <w:t xml:space="preserve">w salach, na korytarzach lub w szatniach). Do oferowanych przez szkołę szafek </w:t>
      </w:r>
      <w:r w:rsidR="00434BD9">
        <w:rPr>
          <w:rFonts w:ascii="Times New Roman" w:eastAsia="Times New Roman" w:hAnsi="Times New Roman" w:cs="Times New Roman"/>
          <w:color w:val="000000"/>
          <w:sz w:val="24"/>
          <w:szCs w:val="24"/>
        </w:rPr>
        <w:t xml:space="preserve">                   </w:t>
      </w:r>
      <w:r w:rsidRPr="00DE4E4A">
        <w:rPr>
          <w:rFonts w:ascii="Times New Roman" w:eastAsia="Times New Roman" w:hAnsi="Times New Roman" w:cs="Times New Roman"/>
          <w:color w:val="000000"/>
          <w:sz w:val="24"/>
          <w:szCs w:val="24"/>
        </w:rPr>
        <w:t xml:space="preserve">na korytarzach bądź w szatniach, często również przeznaczonych na odzież wierzchnią, uczniowie mają nieograniczony dostęp, dzięki temu mogą z nich swobodnie korzystać. </w:t>
      </w:r>
    </w:p>
    <w:p w14:paraId="698F43A3" w14:textId="77777777" w:rsidR="00DE4E4A" w:rsidRPr="00DE4E4A" w:rsidRDefault="00DE4E4A" w:rsidP="0031685C">
      <w:pPr>
        <w:suppressAutoHyphens w:val="0"/>
        <w:spacing w:after="0"/>
        <w:jc w:val="both"/>
        <w:rPr>
          <w:rFonts w:ascii="Times New Roman" w:eastAsia="Times New Roman" w:hAnsi="Times New Roman" w:cs="Times New Roman"/>
          <w:bCs/>
          <w:color w:val="000000"/>
          <w:sz w:val="24"/>
          <w:szCs w:val="24"/>
        </w:rPr>
      </w:pPr>
    </w:p>
    <w:p w14:paraId="3822A326" w14:textId="77777777" w:rsidR="00DE4E4A" w:rsidRPr="00DE4E4A" w:rsidRDefault="00DE4E4A" w:rsidP="00DE4E4A">
      <w:pPr>
        <w:suppressAutoHyphens w:val="0"/>
        <w:spacing w:after="0" w:line="360" w:lineRule="auto"/>
        <w:jc w:val="both"/>
        <w:rPr>
          <w:rFonts w:ascii="Times New Roman" w:eastAsia="Times New Roman" w:hAnsi="Times New Roman" w:cs="Times New Roman"/>
          <w:bCs/>
          <w:color w:val="000000"/>
          <w:sz w:val="24"/>
          <w:szCs w:val="24"/>
        </w:rPr>
      </w:pPr>
      <w:r w:rsidRPr="00DE4E4A">
        <w:rPr>
          <w:rFonts w:ascii="Times New Roman" w:eastAsia="Times New Roman" w:hAnsi="Times New Roman" w:cs="Times New Roman"/>
          <w:b/>
          <w:color w:val="000000"/>
          <w:sz w:val="24"/>
          <w:szCs w:val="24"/>
        </w:rPr>
        <w:t>Ocena mikroklimatu</w:t>
      </w:r>
      <w:r w:rsidRPr="00DE4E4A">
        <w:rPr>
          <w:rFonts w:ascii="Times New Roman" w:eastAsia="Times New Roman" w:hAnsi="Times New Roman" w:cs="Times New Roman"/>
          <w:bCs/>
          <w:color w:val="000000"/>
          <w:sz w:val="24"/>
          <w:szCs w:val="24"/>
        </w:rPr>
        <w:t xml:space="preserve"> </w:t>
      </w:r>
    </w:p>
    <w:p w14:paraId="23D9C7F7"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Podczas kontroli zwracano uwagę na warunki mikroklimatyczne w pomieszczeniach dydaktycznych, podkreślając jednocześnie ważność kształtowania prawidłowych nawyków wśród uczniów i zapobieganie zakażeń przenoszonych drogą kropelkową. </w:t>
      </w:r>
    </w:p>
    <w:p w14:paraId="74D91C6E" w14:textId="77777777" w:rsidR="00DE4E4A" w:rsidRPr="00DE4E4A" w:rsidRDefault="00DE4E4A" w:rsidP="0031685C">
      <w:pPr>
        <w:suppressAutoHyphens w:val="0"/>
        <w:spacing w:after="0"/>
        <w:jc w:val="both"/>
        <w:rPr>
          <w:rFonts w:ascii="Times New Roman" w:eastAsia="Times New Roman" w:hAnsi="Times New Roman" w:cs="Times New Roman"/>
          <w:bCs/>
          <w:color w:val="000000"/>
          <w:sz w:val="24"/>
          <w:szCs w:val="24"/>
        </w:rPr>
      </w:pPr>
      <w:r w:rsidRPr="00DE4E4A">
        <w:rPr>
          <w:rFonts w:ascii="Times New Roman" w:eastAsia="Times New Roman" w:hAnsi="Times New Roman" w:cs="Times New Roman"/>
          <w:bCs/>
          <w:color w:val="000000"/>
          <w:sz w:val="24"/>
          <w:szCs w:val="24"/>
        </w:rPr>
        <w:t xml:space="preserve">W ramach kontroli mikroklimatu pomieszczeń sprawdzano posiadanie przez placówki wentylacji grawitacyjnej lub mechanicznej, a w sezonie jesienno – zimowym dokonywano pomiarów temperatury pomieszczeń, zwracając szczególną uwagę na sale lekcyjne, gdzie zapewniona powinna być temperatura minimalna + 18° C.  Temperaturę zmierzono </w:t>
      </w:r>
      <w:r w:rsidR="00434BD9">
        <w:rPr>
          <w:rFonts w:ascii="Times New Roman" w:eastAsia="Times New Roman" w:hAnsi="Times New Roman" w:cs="Times New Roman"/>
          <w:bCs/>
          <w:color w:val="000000"/>
          <w:sz w:val="24"/>
          <w:szCs w:val="24"/>
        </w:rPr>
        <w:t xml:space="preserve">              </w:t>
      </w:r>
      <w:r w:rsidRPr="00DE4E4A">
        <w:rPr>
          <w:rFonts w:ascii="Times New Roman" w:eastAsia="Times New Roman" w:hAnsi="Times New Roman" w:cs="Times New Roman"/>
          <w:bCs/>
          <w:color w:val="000000"/>
          <w:sz w:val="24"/>
          <w:szCs w:val="24"/>
        </w:rPr>
        <w:t xml:space="preserve">w  2 placówkach, łącznie w </w:t>
      </w:r>
      <w:r w:rsidRPr="00DE4E4A">
        <w:rPr>
          <w:rFonts w:ascii="Times New Roman" w:eastAsia="Times New Roman" w:hAnsi="Times New Roman" w:cs="Times New Roman"/>
          <w:b/>
          <w:bCs/>
          <w:color w:val="000000"/>
          <w:sz w:val="24"/>
          <w:szCs w:val="24"/>
        </w:rPr>
        <w:t>5</w:t>
      </w:r>
      <w:r w:rsidRPr="00DE4E4A">
        <w:rPr>
          <w:rFonts w:ascii="Times New Roman" w:eastAsia="Times New Roman" w:hAnsi="Times New Roman" w:cs="Times New Roman"/>
          <w:bCs/>
          <w:color w:val="000000"/>
          <w:sz w:val="24"/>
          <w:szCs w:val="24"/>
        </w:rPr>
        <w:t xml:space="preserve"> pomieszczeniach. Nie stwierdzono wartości temperatury niższej niż  wymagają przepisy.</w:t>
      </w:r>
    </w:p>
    <w:p w14:paraId="48248FA9" w14:textId="77777777" w:rsidR="00DE4E4A" w:rsidRPr="00DE4E4A" w:rsidRDefault="00DE4E4A" w:rsidP="00DE4E4A">
      <w:pPr>
        <w:suppressAutoHyphens w:val="0"/>
        <w:spacing w:after="0" w:line="360" w:lineRule="auto"/>
        <w:jc w:val="both"/>
        <w:rPr>
          <w:rFonts w:ascii="Times New Roman" w:eastAsia="Times New Roman" w:hAnsi="Times New Roman" w:cs="Times New Roman"/>
          <w:bCs/>
          <w:color w:val="000000"/>
          <w:sz w:val="24"/>
          <w:szCs w:val="24"/>
        </w:rPr>
      </w:pPr>
    </w:p>
    <w:p w14:paraId="3DA82F38" w14:textId="77777777" w:rsidR="00DE4E4A" w:rsidRPr="00DE4E4A" w:rsidRDefault="00DE4E4A" w:rsidP="00DE4E4A">
      <w:pPr>
        <w:suppressAutoHyphens w:val="0"/>
        <w:spacing w:after="0" w:line="360" w:lineRule="auto"/>
        <w:jc w:val="both"/>
        <w:rPr>
          <w:rFonts w:ascii="Times New Roman" w:eastAsia="Times New Roman" w:hAnsi="Times New Roman" w:cs="Times New Roman"/>
          <w:b/>
          <w:bCs/>
          <w:sz w:val="24"/>
          <w:szCs w:val="24"/>
        </w:rPr>
      </w:pPr>
      <w:r w:rsidRPr="00DE4E4A">
        <w:rPr>
          <w:rFonts w:ascii="Times New Roman" w:eastAsia="Times New Roman" w:hAnsi="Times New Roman" w:cs="Times New Roman"/>
          <w:b/>
          <w:bCs/>
          <w:sz w:val="24"/>
          <w:szCs w:val="24"/>
        </w:rPr>
        <w:lastRenderedPageBreak/>
        <w:t xml:space="preserve">Nadzór nad bezpieczeństwem w zakresie stosowania niebezpiecznych  substancji chemicznych i ich mieszanin w placówkach  </w:t>
      </w:r>
    </w:p>
    <w:p w14:paraId="7828559A" w14:textId="77777777" w:rsidR="00DE4E4A" w:rsidRPr="00DE4E4A" w:rsidRDefault="00DE4E4A" w:rsidP="00DE4E4A">
      <w:pPr>
        <w:suppressAutoHyphens w:val="0"/>
        <w:spacing w:after="0" w:line="360" w:lineRule="auto"/>
        <w:jc w:val="both"/>
        <w:rPr>
          <w:rFonts w:ascii="Times New Roman" w:eastAsia="Times New Roman" w:hAnsi="Times New Roman" w:cs="Times New Roman"/>
          <w:sz w:val="24"/>
          <w:szCs w:val="24"/>
        </w:rPr>
      </w:pPr>
    </w:p>
    <w:p w14:paraId="3E68E21E"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 2021 r. 20 skontrolowanych szkół stosowało substancje chemiczne i mieszaniny chemiczne. Nie stwierdzono nieprawidłowości w zakresie braku aktualnego wykazu, posiadania kart charakterystyki, środków do udzielania pierwszej pomocy, odpowiedniego oznakowania i przechowywania  substancji. </w:t>
      </w:r>
    </w:p>
    <w:p w14:paraId="58B76566" w14:textId="77777777" w:rsidR="00DE4E4A" w:rsidRPr="00DE4E4A" w:rsidRDefault="00DE4E4A" w:rsidP="00DE4E4A">
      <w:pPr>
        <w:tabs>
          <w:tab w:val="left" w:pos="709"/>
        </w:tabs>
        <w:suppressAutoHyphens w:val="0"/>
        <w:spacing w:after="0" w:line="360" w:lineRule="auto"/>
        <w:rPr>
          <w:rFonts w:ascii="Times New Roman" w:eastAsia="Times New Roman" w:hAnsi="Times New Roman" w:cs="Times New Roman"/>
          <w:sz w:val="24"/>
          <w:szCs w:val="24"/>
        </w:rPr>
      </w:pPr>
      <w:r w:rsidRPr="00DE4E4A">
        <w:rPr>
          <w:rFonts w:ascii="Times New Roman" w:eastAsia="Times New Roman" w:hAnsi="Times New Roman" w:cs="Times New Roman"/>
          <w:b/>
          <w:bCs/>
          <w:sz w:val="24"/>
          <w:szCs w:val="24"/>
          <w:lang w:eastAsia="ar-SA"/>
        </w:rPr>
        <w:t>Dożywianie w placówkach oświatowo-wychowawczych</w:t>
      </w:r>
    </w:p>
    <w:p w14:paraId="0EB9E55B" w14:textId="77777777" w:rsidR="00DE4E4A" w:rsidRPr="00DE4E4A" w:rsidRDefault="00DE4E4A" w:rsidP="0031685C">
      <w:pPr>
        <w:suppressAutoHyphens w:val="0"/>
        <w:spacing w:after="0"/>
        <w:jc w:val="both"/>
        <w:rPr>
          <w:rFonts w:ascii="Times New Roman" w:eastAsia="Times New Roman" w:hAnsi="Times New Roman" w:cs="Times New Roman"/>
          <w:noProof/>
          <w:sz w:val="24"/>
          <w:szCs w:val="24"/>
        </w:rPr>
      </w:pPr>
      <w:r w:rsidRPr="00DE4E4A">
        <w:rPr>
          <w:rFonts w:ascii="Times New Roman" w:eastAsia="Times New Roman" w:hAnsi="Times New Roman" w:cs="Times New Roman"/>
          <w:sz w:val="24"/>
          <w:szCs w:val="24"/>
        </w:rPr>
        <w:t>Spośród 44 skontrolowanych szkół, 27 placówek, w tym 16 szkół podstawowych i 11 zespołów szkół prowadziło dożywianie dzieci i młodzieży. 12 placówek zapewniało obiady pełne, a 13 posiłki jednodaniowe. W 2 szkołach posiłki były zapewnione poza placówką.</w:t>
      </w:r>
      <w:r w:rsidRPr="00DE4E4A">
        <w:rPr>
          <w:rFonts w:ascii="Times New Roman" w:eastAsia="Calibri" w:hAnsi="Times New Roman" w:cs="Times New Roman"/>
          <w:sz w:val="24"/>
          <w:szCs w:val="24"/>
          <w:lang w:eastAsia="en-US"/>
        </w:rPr>
        <w:t xml:space="preserve"> </w:t>
      </w:r>
      <w:r w:rsidR="00FB3E3C">
        <w:rPr>
          <w:rFonts w:ascii="Times New Roman" w:eastAsia="Calibri" w:hAnsi="Times New Roman" w:cs="Times New Roman"/>
          <w:sz w:val="24"/>
          <w:szCs w:val="24"/>
          <w:lang w:eastAsia="en-US"/>
        </w:rPr>
        <w:t xml:space="preserve">      </w:t>
      </w:r>
      <w:r w:rsidRPr="00DE4E4A">
        <w:rPr>
          <w:rFonts w:ascii="Times New Roman" w:eastAsia="Calibri" w:hAnsi="Times New Roman" w:cs="Times New Roman"/>
          <w:sz w:val="24"/>
          <w:szCs w:val="24"/>
          <w:lang w:eastAsia="en-US"/>
        </w:rPr>
        <w:t xml:space="preserve">Z obiadów dwudaniowych korzystało łącznie 1227 uczniów, a z obiadów jednodaniowych 859 uczniów. Z posiłków dofinansowywanych korzystało 145 osób.  </w:t>
      </w:r>
    </w:p>
    <w:p w14:paraId="0CA08BBC" w14:textId="77777777" w:rsidR="00DE4E4A" w:rsidRPr="00DE4E4A" w:rsidRDefault="00DE4E4A" w:rsidP="002D0411">
      <w:pPr>
        <w:suppressAutoHyphens w:val="0"/>
        <w:spacing w:after="0"/>
        <w:jc w:val="both"/>
        <w:rPr>
          <w:rFonts w:ascii="Times New Roman" w:eastAsia="Calibri" w:hAnsi="Times New Roman" w:cs="Times New Roman"/>
          <w:color w:val="FF0000"/>
          <w:sz w:val="24"/>
          <w:szCs w:val="24"/>
          <w:highlight w:val="yellow"/>
          <w:lang w:eastAsia="en-US"/>
        </w:rPr>
      </w:pPr>
      <w:r w:rsidRPr="00DE4E4A">
        <w:rPr>
          <w:rFonts w:ascii="Times New Roman" w:eastAsia="Times New Roman" w:hAnsi="Times New Roman" w:cs="Times New Roman"/>
          <w:sz w:val="24"/>
          <w:szCs w:val="24"/>
        </w:rPr>
        <w:t xml:space="preserve">W ramach </w:t>
      </w:r>
      <w:r w:rsidRPr="00DE4E4A">
        <w:rPr>
          <w:rFonts w:ascii="Times New Roman" w:eastAsia="Times New Roman" w:hAnsi="Times New Roman" w:cs="Times New Roman"/>
          <w:b/>
          <w:sz w:val="24"/>
          <w:szCs w:val="24"/>
        </w:rPr>
        <w:t>„Programu</w:t>
      </w:r>
      <w:r w:rsidRPr="00DE4E4A">
        <w:rPr>
          <w:rFonts w:ascii="Times New Roman" w:eastAsia="Times New Roman" w:hAnsi="Times New Roman" w:cs="Times New Roman"/>
          <w:b/>
          <w:bCs/>
          <w:sz w:val="24"/>
          <w:szCs w:val="24"/>
        </w:rPr>
        <w:t xml:space="preserve"> dla szkół” </w:t>
      </w:r>
      <w:r w:rsidRPr="00DE4E4A">
        <w:rPr>
          <w:rFonts w:ascii="Times New Roman" w:eastAsia="Times New Roman" w:hAnsi="Times New Roman" w:cs="Times New Roman"/>
          <w:sz w:val="24"/>
          <w:szCs w:val="24"/>
        </w:rPr>
        <w:t xml:space="preserve">w szkołach podstawowych oraz w zespołach szkół, warzywa, owoce oraz produkty mleczne otrzymało </w:t>
      </w:r>
      <w:r w:rsidRPr="00DE4E4A">
        <w:rPr>
          <w:rFonts w:ascii="Times New Roman" w:eastAsia="Times New Roman" w:hAnsi="Times New Roman" w:cs="Times New Roman"/>
          <w:b/>
          <w:sz w:val="24"/>
          <w:szCs w:val="24"/>
        </w:rPr>
        <w:t>1946</w:t>
      </w:r>
      <w:r w:rsidRPr="00DE4E4A">
        <w:rPr>
          <w:rFonts w:ascii="Times New Roman" w:eastAsia="Times New Roman" w:hAnsi="Times New Roman" w:cs="Times New Roman"/>
          <w:sz w:val="24"/>
          <w:szCs w:val="24"/>
        </w:rPr>
        <w:t xml:space="preserve">  uczniów w </w:t>
      </w:r>
      <w:r w:rsidRPr="00DE4E4A">
        <w:rPr>
          <w:rFonts w:ascii="Times New Roman" w:eastAsia="Times New Roman" w:hAnsi="Times New Roman" w:cs="Times New Roman"/>
          <w:b/>
          <w:sz w:val="24"/>
          <w:szCs w:val="24"/>
        </w:rPr>
        <w:t>24</w:t>
      </w:r>
      <w:r w:rsidRPr="00DE4E4A">
        <w:rPr>
          <w:rFonts w:ascii="Times New Roman" w:eastAsia="Times New Roman" w:hAnsi="Times New Roman" w:cs="Times New Roman"/>
          <w:sz w:val="24"/>
          <w:szCs w:val="24"/>
        </w:rPr>
        <w:t xml:space="preserve"> placówkach.</w:t>
      </w:r>
    </w:p>
    <w:p w14:paraId="061D5D34" w14:textId="77777777" w:rsidR="00DE4E4A" w:rsidRPr="00DE4E4A" w:rsidRDefault="00DE4E4A" w:rsidP="00DE4E4A">
      <w:pPr>
        <w:suppressAutoHyphens w:val="0"/>
        <w:spacing w:after="0" w:line="360" w:lineRule="auto"/>
        <w:jc w:val="both"/>
        <w:rPr>
          <w:rFonts w:ascii="Times New Roman" w:eastAsia="Times New Roman" w:hAnsi="Times New Roman" w:cs="Times New Roman"/>
          <w:sz w:val="24"/>
          <w:szCs w:val="24"/>
        </w:rPr>
      </w:pPr>
    </w:p>
    <w:p w14:paraId="2F8D4652" w14:textId="77777777" w:rsidR="00DE4E4A" w:rsidRPr="00DE4E4A" w:rsidRDefault="00DE4E4A" w:rsidP="00DE4E4A">
      <w:pPr>
        <w:suppressAutoHyphens w:val="0"/>
        <w:spacing w:after="0"/>
        <w:jc w:val="both"/>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Wykres nr 2. Wydawanie ciepłych posiłków w szkołach na terenie powiatu kędzierzyńsko-kozielskiego</w:t>
      </w:r>
    </w:p>
    <w:p w14:paraId="59CF74A1" w14:textId="77777777" w:rsidR="001F7B6F" w:rsidRDefault="001F7B6F" w:rsidP="00DE4E4A">
      <w:pPr>
        <w:suppressAutoHyphens w:val="0"/>
        <w:spacing w:after="0" w:line="360" w:lineRule="auto"/>
        <w:jc w:val="both"/>
      </w:pPr>
      <w:r w:rsidRPr="001F7B6F">
        <w:rPr>
          <w:noProof/>
        </w:rPr>
        <w:drawing>
          <wp:anchor distT="0" distB="0" distL="114300" distR="114300" simplePos="0" relativeHeight="251687936" behindDoc="0" locked="0" layoutInCell="1" allowOverlap="1" wp14:anchorId="71677C38" wp14:editId="2A155F3D">
            <wp:simplePos x="0" y="0"/>
            <wp:positionH relativeFrom="column">
              <wp:posOffset>500380</wp:posOffset>
            </wp:positionH>
            <wp:positionV relativeFrom="paragraph">
              <wp:posOffset>234950</wp:posOffset>
            </wp:positionV>
            <wp:extent cx="4905375" cy="3701658"/>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17" t="1805" r="1053" b="5883"/>
                    <a:stretch/>
                  </pic:blipFill>
                  <pic:spPr bwMode="auto">
                    <a:xfrm>
                      <a:off x="0" y="0"/>
                      <a:ext cx="4905375" cy="3701658"/>
                    </a:xfrm>
                    <a:prstGeom prst="rect">
                      <a:avLst/>
                    </a:prstGeom>
                    <a:noFill/>
                    <a:ln>
                      <a:noFill/>
                    </a:ln>
                    <a:extLst>
                      <a:ext uri="{53640926-AAD7-44D8-BBD7-CCE9431645EC}">
                        <a14:shadowObscured xmlns:a14="http://schemas.microsoft.com/office/drawing/2010/main"/>
                      </a:ext>
                    </a:extLst>
                  </pic:spPr>
                </pic:pic>
              </a:graphicData>
            </a:graphic>
          </wp:anchor>
        </w:drawing>
      </w:r>
    </w:p>
    <w:p w14:paraId="06BA3137" w14:textId="77777777" w:rsidR="00DE4E4A" w:rsidRDefault="00DE4E4A" w:rsidP="00DE4E4A">
      <w:pPr>
        <w:suppressAutoHyphens w:val="0"/>
        <w:spacing w:after="0" w:line="360" w:lineRule="auto"/>
        <w:jc w:val="both"/>
        <w:rPr>
          <w:rFonts w:ascii="Times New Roman" w:eastAsia="Times New Roman" w:hAnsi="Times New Roman" w:cs="Times New Roman"/>
          <w:noProof/>
          <w:sz w:val="24"/>
          <w:szCs w:val="24"/>
        </w:rPr>
      </w:pPr>
    </w:p>
    <w:p w14:paraId="2FFEAD99"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58569D46"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0DDC6657"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5B4EDE43"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7BB19531"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66B5655F"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57FECEFE"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6557CC2D"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7440B562"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717B650A"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25E014F7"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2091039A"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7643E370"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25793E3E" w14:textId="77777777" w:rsidR="001F7B6F"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3755A26C" w14:textId="77777777" w:rsidR="001F7B6F" w:rsidRPr="00DE4E4A" w:rsidRDefault="001F7B6F" w:rsidP="00DE4E4A">
      <w:pPr>
        <w:suppressAutoHyphens w:val="0"/>
        <w:spacing w:after="0" w:line="360" w:lineRule="auto"/>
        <w:jc w:val="both"/>
        <w:rPr>
          <w:rFonts w:ascii="Times New Roman" w:eastAsia="Times New Roman" w:hAnsi="Times New Roman" w:cs="Times New Roman"/>
          <w:noProof/>
          <w:sz w:val="24"/>
          <w:szCs w:val="24"/>
        </w:rPr>
      </w:pPr>
    </w:p>
    <w:p w14:paraId="6B44D12A" w14:textId="77777777" w:rsidR="00DE4E4A" w:rsidRPr="00DE4E4A" w:rsidRDefault="00DE4E4A" w:rsidP="00DE4E4A">
      <w:pPr>
        <w:suppressAutoHyphens w:val="0"/>
        <w:spacing w:after="0" w:line="360" w:lineRule="auto"/>
        <w:jc w:val="both"/>
        <w:rPr>
          <w:rFonts w:ascii="Times New Roman" w:eastAsia="Times New Roman" w:hAnsi="Times New Roman" w:cs="Times New Roman"/>
          <w:sz w:val="24"/>
          <w:szCs w:val="24"/>
        </w:rPr>
      </w:pPr>
    </w:p>
    <w:p w14:paraId="4A19207C" w14:textId="77777777" w:rsidR="00DE4E4A" w:rsidRPr="00DE4E4A" w:rsidRDefault="00DE4E4A" w:rsidP="00DE4E4A">
      <w:pPr>
        <w:suppressAutoHyphens w:val="0"/>
        <w:spacing w:after="0"/>
        <w:jc w:val="both"/>
        <w:rPr>
          <w:rFonts w:ascii="Times New Roman" w:eastAsia="Times New Roman" w:hAnsi="Times New Roman" w:cs="Times New Roman"/>
          <w:b/>
          <w:bCs/>
          <w:sz w:val="24"/>
          <w:szCs w:val="24"/>
        </w:rPr>
      </w:pPr>
      <w:r w:rsidRPr="00DE4E4A">
        <w:rPr>
          <w:rFonts w:ascii="Times New Roman" w:eastAsia="Times New Roman" w:hAnsi="Times New Roman" w:cs="Times New Roman"/>
          <w:b/>
          <w:bCs/>
          <w:sz w:val="24"/>
          <w:szCs w:val="24"/>
        </w:rPr>
        <w:lastRenderedPageBreak/>
        <w:t>Nadzór nad przestrzeganiem realizacji ustawy o ochronie zdrowia przed następstwami używania tytoniu i wyrobów tytoniowych na terenie placówek oświatowych</w:t>
      </w:r>
    </w:p>
    <w:p w14:paraId="41000200" w14:textId="77777777" w:rsidR="00DE4E4A" w:rsidRPr="00DE4E4A" w:rsidRDefault="00DE4E4A" w:rsidP="002D0411">
      <w:pPr>
        <w:suppressAutoHyphens w:val="0"/>
        <w:spacing w:after="0"/>
        <w:jc w:val="both"/>
        <w:rPr>
          <w:rFonts w:ascii="Times New Roman" w:eastAsia="Times New Roman" w:hAnsi="Times New Roman" w:cs="Times New Roman"/>
          <w:bCs/>
          <w:sz w:val="24"/>
          <w:szCs w:val="24"/>
        </w:rPr>
      </w:pPr>
      <w:r w:rsidRPr="00DE4E4A">
        <w:rPr>
          <w:rFonts w:ascii="Times New Roman" w:eastAsia="Times New Roman" w:hAnsi="Times New Roman" w:cs="Times New Roman"/>
          <w:bCs/>
          <w:sz w:val="24"/>
          <w:szCs w:val="24"/>
        </w:rPr>
        <w:t xml:space="preserve">W ramach prowadzonego nadzoru kontrolowano także realizację zapisów Ustawy z dnia </w:t>
      </w:r>
      <w:r w:rsidR="0090350B">
        <w:rPr>
          <w:rFonts w:ascii="Times New Roman" w:eastAsia="Times New Roman" w:hAnsi="Times New Roman" w:cs="Times New Roman"/>
          <w:bCs/>
          <w:sz w:val="24"/>
          <w:szCs w:val="24"/>
        </w:rPr>
        <w:t xml:space="preserve">       </w:t>
      </w:r>
      <w:r w:rsidRPr="00DE4E4A">
        <w:rPr>
          <w:rFonts w:ascii="Times New Roman" w:eastAsia="Times New Roman" w:hAnsi="Times New Roman" w:cs="Times New Roman"/>
          <w:bCs/>
          <w:sz w:val="24"/>
          <w:szCs w:val="24"/>
        </w:rPr>
        <w:t>9 listopada 1995 r. o ochronie zdrowia prze</w:t>
      </w:r>
      <w:r w:rsidR="002D0411">
        <w:rPr>
          <w:rFonts w:ascii="Times New Roman" w:eastAsia="Times New Roman" w:hAnsi="Times New Roman" w:cs="Times New Roman"/>
          <w:bCs/>
          <w:sz w:val="24"/>
          <w:szCs w:val="24"/>
        </w:rPr>
        <w:t xml:space="preserve">d następstwami używania tytoniu </w:t>
      </w:r>
      <w:r w:rsidRPr="00DE4E4A">
        <w:rPr>
          <w:rFonts w:ascii="Times New Roman" w:eastAsia="Times New Roman" w:hAnsi="Times New Roman" w:cs="Times New Roman"/>
          <w:bCs/>
          <w:sz w:val="24"/>
          <w:szCs w:val="24"/>
        </w:rPr>
        <w:t>i wyrobów tytoniowych (t. j. Dz. U. 2019, poz. 2182 ze zm.), na terenie podległych jednostek. W 2021 r.  nie odnotowano nieprawidłowości w tym zakresie.</w:t>
      </w:r>
    </w:p>
    <w:p w14:paraId="38598262" w14:textId="77777777" w:rsidR="00DE4E4A" w:rsidRPr="00DE4E4A" w:rsidRDefault="00DE4E4A" w:rsidP="00DE4E4A">
      <w:pPr>
        <w:suppressAutoHyphens w:val="0"/>
        <w:spacing w:after="0"/>
        <w:ind w:firstLine="567"/>
        <w:jc w:val="both"/>
        <w:rPr>
          <w:rFonts w:ascii="Times New Roman" w:eastAsia="Times New Roman" w:hAnsi="Times New Roman" w:cs="Times New Roman"/>
          <w:bCs/>
          <w:sz w:val="24"/>
          <w:szCs w:val="24"/>
        </w:rPr>
      </w:pPr>
    </w:p>
    <w:p w14:paraId="5CEBAEE9" w14:textId="77777777" w:rsidR="00DE4E4A" w:rsidRPr="00DE4E4A" w:rsidRDefault="00DE4E4A" w:rsidP="00DE4E4A">
      <w:pPr>
        <w:suppressAutoHyphens w:val="0"/>
        <w:spacing w:after="0"/>
        <w:ind w:firstLine="567"/>
        <w:jc w:val="both"/>
        <w:rPr>
          <w:rFonts w:ascii="Times New Roman" w:eastAsia="Times New Roman" w:hAnsi="Times New Roman" w:cs="Times New Roman"/>
          <w:bCs/>
          <w:sz w:val="24"/>
          <w:szCs w:val="24"/>
        </w:rPr>
      </w:pPr>
    </w:p>
    <w:p w14:paraId="58A1FB28" w14:textId="77777777" w:rsidR="00DE4E4A" w:rsidRPr="00DE4E4A" w:rsidRDefault="00DE4E4A" w:rsidP="00DE4E4A">
      <w:pPr>
        <w:suppressAutoHyphens w:val="0"/>
        <w:spacing w:after="0"/>
        <w:jc w:val="both"/>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Zmiany w infrastrukturze nadzorowanych placówek</w:t>
      </w:r>
    </w:p>
    <w:p w14:paraId="592D178E"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Przy Zespole Szkół Żeglugi Śródlądowej w Kędzierzynie-Koźlu powstał internat </w:t>
      </w:r>
      <w:r w:rsidR="00FB3E3C">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 xml:space="preserve">dla młodzieży mającej utrudniony dojazd do szkoły. Uczniowie są zakwaterowani </w:t>
      </w:r>
      <w:r w:rsidR="0090350B">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w 2 osobowych pokojach z łazienkami. A do ich dyspozycji  oddane są  aneksy kuchenne, pomieszczenia socjalne</w:t>
      </w:r>
      <w:r w:rsidRPr="00DE4E4A">
        <w:rPr>
          <w:rFonts w:ascii="Times New Roman" w:eastAsia="Times New Roman" w:hAnsi="Times New Roman" w:cs="Times New Roman"/>
          <w:color w:val="FF0000"/>
          <w:sz w:val="24"/>
          <w:szCs w:val="24"/>
        </w:rPr>
        <w:t>.</w:t>
      </w:r>
      <w:r w:rsidRPr="00DE4E4A">
        <w:rPr>
          <w:rFonts w:ascii="Times New Roman" w:eastAsia="Times New Roman" w:hAnsi="Times New Roman" w:cs="Times New Roman"/>
          <w:sz w:val="24"/>
          <w:szCs w:val="24"/>
        </w:rPr>
        <w:t xml:space="preserve"> Internat jest trzypiętrowy dostosowany dla osób niepełnosprawnych tj. wyposażony w windę. Posiłki dla mieszkańców internatu zapewnione są w Bursie Szkolnej przy ul. Piastowskiej.</w:t>
      </w:r>
    </w:p>
    <w:p w14:paraId="31ED7D40"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Przedszkole przy Zespole Szkolno-Przedszkolnym w Większycach zostało przeniesione           do  odremontowanego i przystosowanego do potrzeb najmłodszych wolnostojącego budynku, w którym mieszczą się 3 oddziały przedszkolne.</w:t>
      </w:r>
    </w:p>
    <w:p w14:paraId="7EEAD1D8"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p>
    <w:p w14:paraId="11814442" w14:textId="77777777" w:rsidR="00DE4E4A" w:rsidRPr="00DE4E4A" w:rsidRDefault="00DE4E4A" w:rsidP="00DE4E4A">
      <w:pPr>
        <w:suppressAutoHyphens w:val="0"/>
        <w:spacing w:after="0"/>
        <w:jc w:val="both"/>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Wypoczynek dzieci i młodzieży</w:t>
      </w:r>
    </w:p>
    <w:p w14:paraId="272443F6"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W roku 2021 ogólnie pod nadzorem znajdowało się:</w:t>
      </w:r>
    </w:p>
    <w:p w14:paraId="354FFFBF" w14:textId="77777777" w:rsidR="00DE4E4A" w:rsidRPr="00DE4E4A" w:rsidRDefault="00DE4E4A" w:rsidP="00DE4E4A">
      <w:pPr>
        <w:numPr>
          <w:ilvl w:val="3"/>
          <w:numId w:val="23"/>
        </w:numPr>
        <w:suppressAutoHyphens w:val="0"/>
        <w:spacing w:after="0" w:line="240" w:lineRule="auto"/>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48 turnusów letnich </w:t>
      </w:r>
    </w:p>
    <w:p w14:paraId="591311E2" w14:textId="77777777" w:rsidR="00DE4E4A" w:rsidRPr="00DE4E4A" w:rsidRDefault="00DE4E4A" w:rsidP="00DE4E4A">
      <w:pPr>
        <w:numPr>
          <w:ilvl w:val="3"/>
          <w:numId w:val="23"/>
        </w:numPr>
        <w:suppressAutoHyphens w:val="0"/>
        <w:spacing w:after="0" w:line="240" w:lineRule="auto"/>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9 turnusów zimowych.</w:t>
      </w:r>
    </w:p>
    <w:p w14:paraId="4BA20097"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 czasie trwania wypoczynku przeprowadzono 12 kontroli, podczas których oceniano stan sanitarny i warunki zorganizowane dla uczestników, a także bloki żywieniowe. </w:t>
      </w:r>
      <w:r w:rsidR="00434BD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W placówkach nie stwierdzono nieprawidłowości i zaniedbań. Zapewniono opiekę medyczną. Wypoczynku dzikiego nie odnotowano. Organizatorzy zapewniali  prawidłowe warunki zakwaterowania, utrzymania higieny osobistej oraz prowadzenia żywienia lub dożywiania. Przestrzegano wytyczne MEN, MZ, GIS wydane w związku z występowaniem stanu epidemii. Na stronie internetowej PSSE umieszczano na bieżąco treści dotyczące wypoczynku letniego/zimowego.</w:t>
      </w:r>
    </w:p>
    <w:p w14:paraId="20FD7381"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p>
    <w:p w14:paraId="3644DCC1" w14:textId="77777777" w:rsidR="00DE4E4A" w:rsidRPr="00DE4E4A" w:rsidRDefault="00DE4E4A" w:rsidP="00DE4E4A">
      <w:pPr>
        <w:suppressAutoHyphens w:val="0"/>
        <w:spacing w:after="0"/>
        <w:jc w:val="both"/>
        <w:rPr>
          <w:rFonts w:ascii="Times New Roman" w:eastAsia="Times New Roman" w:hAnsi="Times New Roman" w:cs="Times New Roman"/>
          <w:b/>
          <w:color w:val="000000"/>
          <w:sz w:val="24"/>
          <w:szCs w:val="24"/>
        </w:rPr>
      </w:pPr>
      <w:r w:rsidRPr="00DE4E4A">
        <w:rPr>
          <w:rFonts w:ascii="Times New Roman" w:eastAsia="Times New Roman" w:hAnsi="Times New Roman" w:cs="Times New Roman"/>
          <w:b/>
          <w:color w:val="000000"/>
          <w:sz w:val="24"/>
          <w:szCs w:val="24"/>
        </w:rPr>
        <w:t>Działania związane z epidemią COVID-19</w:t>
      </w:r>
    </w:p>
    <w:p w14:paraId="0AD59722" w14:textId="77777777" w:rsidR="00DE4E4A" w:rsidRPr="00DE4E4A" w:rsidRDefault="00DE4E4A" w:rsidP="00434BD9">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 2021 r. w związku z wystąpieniem stanu epidemii w kraju, nakładano kwarantanny </w:t>
      </w:r>
      <w:r w:rsidR="00434BD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i nadzory epidemiologiczne na uczniów oraz nauczycieli w związku z kontaktem z osobą zakażoną wirusem SARS-CoV-2. Kontrolowano placówki pod kątem przestrzegania wytycznych MEN, MZ, GIS w związku z wystąpieniem stanu epidemii.</w:t>
      </w:r>
    </w:p>
    <w:p w14:paraId="3F139D9D" w14:textId="77777777" w:rsidR="00DE4E4A" w:rsidRPr="00DE4E4A" w:rsidRDefault="00DE4E4A" w:rsidP="00DE4E4A">
      <w:pPr>
        <w:suppressAutoHyphens w:val="0"/>
        <w:spacing w:after="0"/>
        <w:jc w:val="both"/>
        <w:rPr>
          <w:rFonts w:ascii="Times New Roman" w:eastAsia="Times New Roman" w:hAnsi="Times New Roman" w:cs="Times New Roman"/>
          <w:iCs/>
          <w:sz w:val="24"/>
          <w:szCs w:val="24"/>
        </w:rPr>
      </w:pPr>
      <w:r w:rsidRPr="00DE4E4A">
        <w:rPr>
          <w:rFonts w:ascii="Times New Roman" w:eastAsia="Times New Roman" w:hAnsi="Times New Roman" w:cs="Times New Roman"/>
          <w:iCs/>
          <w:sz w:val="24"/>
          <w:szCs w:val="24"/>
        </w:rPr>
        <w:t>Ze względu na sytuację epidemiologiczną oraz występowanie na danym terenie zdarzeń, które mogły zagrażać zdrowiu dzieci i młodzieży, dyrektorzy przedszkoli i szkół za zgodą organów prowadzących występowali o opinię sanitarną w sprawie zawieszenia zajęć lub zmianę sposobu nauczania na czas oznaczony. Łącznie wydano 117 opinii sanitarnych, wszystkie opinie były pozytywne.</w:t>
      </w:r>
    </w:p>
    <w:p w14:paraId="6E925498" w14:textId="77777777" w:rsidR="00DE4E4A" w:rsidRDefault="00DE4E4A" w:rsidP="00DE4E4A">
      <w:pPr>
        <w:suppressAutoHyphens w:val="0"/>
        <w:spacing w:after="0"/>
        <w:jc w:val="both"/>
        <w:rPr>
          <w:rFonts w:ascii="Times New Roman" w:eastAsia="Times New Roman" w:hAnsi="Times New Roman" w:cs="Times New Roman"/>
          <w:i/>
          <w:sz w:val="24"/>
          <w:szCs w:val="24"/>
        </w:rPr>
      </w:pPr>
    </w:p>
    <w:p w14:paraId="7EC42CC6" w14:textId="77777777" w:rsidR="00A553D2" w:rsidRPr="00DE4E4A" w:rsidRDefault="00A553D2" w:rsidP="00DE4E4A">
      <w:pPr>
        <w:suppressAutoHyphens w:val="0"/>
        <w:spacing w:after="0"/>
        <w:jc w:val="both"/>
        <w:rPr>
          <w:rFonts w:ascii="Times New Roman" w:eastAsia="Times New Roman" w:hAnsi="Times New Roman" w:cs="Times New Roman"/>
          <w:i/>
          <w:sz w:val="24"/>
          <w:szCs w:val="24"/>
        </w:rPr>
      </w:pPr>
    </w:p>
    <w:p w14:paraId="46F694F3" w14:textId="77777777" w:rsidR="00DE4E4A" w:rsidRPr="00DE4E4A" w:rsidRDefault="00DE4E4A" w:rsidP="00DE4E4A">
      <w:pPr>
        <w:suppressAutoHyphens w:val="0"/>
        <w:spacing w:after="0"/>
        <w:jc w:val="both"/>
        <w:rPr>
          <w:rFonts w:ascii="Times New Roman" w:eastAsia="Times New Roman" w:hAnsi="Times New Roman" w:cs="Times New Roman"/>
          <w:b/>
          <w:sz w:val="24"/>
          <w:szCs w:val="24"/>
          <w:u w:val="single"/>
        </w:rPr>
      </w:pPr>
      <w:r w:rsidRPr="00DE4E4A">
        <w:rPr>
          <w:rFonts w:ascii="Times New Roman" w:eastAsia="Times New Roman" w:hAnsi="Times New Roman" w:cs="Times New Roman"/>
          <w:b/>
          <w:sz w:val="24"/>
          <w:szCs w:val="24"/>
          <w:u w:val="single"/>
        </w:rPr>
        <w:lastRenderedPageBreak/>
        <w:t>Wnioski</w:t>
      </w:r>
    </w:p>
    <w:p w14:paraId="7CBD1334"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Stan sanitarno-higieniczny placówek nauczania i wychowania na terenie powiatu kędzierzyńsko-kozielskiego w porównaniu do roku 2020 uległ poprawie. W okresie wakacyjnym w wielu placówkach przeprowadzono prace konserwatorskie lub prace remontowe co wpłynęło na poprawę warunków pobytu dzieci i młodzieży w obiektach opiekuńczo-wychowawczych.</w:t>
      </w:r>
    </w:p>
    <w:p w14:paraId="7C96A56D"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Zarówno w szkołach jak i w przedszkolach sukcesywnie zakupuje się meble posiadające certyfikaty. Kontrole przeprowadzone w 2021 roku wykazały, że wszystkie budynki posiadają wewnętrzną instalację wodną wraz z dostępem do bieżącej ciepłej wody i środków higienicznych. Urządzenia sanitarne w dobrym stanie technicznym i sanitarnym. W Zespole Szkół Nr 3 przy ul. Sławięcickiej 79 w Kędzierzynie-Koźlu nie są zachowane standardy dostępności do urządzeń sanitarnych. Szkoła posiada niewystarczającą ilość umywalek            dla uczniów. W skontrolowanych placówkach nie odnotowano zaniedbań sanitarno-higienicznych.</w:t>
      </w:r>
    </w:p>
    <w:p w14:paraId="3A554A66"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Placówki wypoczynku letniego/zimowego zorganizowane zostały prawidłowo. Organizatorzy zapewniali uczestnikom odpowiednie warunki wypoczynku.</w:t>
      </w:r>
    </w:p>
    <w:p w14:paraId="7513F202"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Nie stwierdzono uchybień w zakresie przestrzeganie zakazu palenia, w widocznych miejscach umiejscawiane były znaki słowne i graficzne zakazujące palenia wyrobów tytoniowych. </w:t>
      </w:r>
    </w:p>
    <w:p w14:paraId="19383775" w14:textId="77777777" w:rsidR="00DE4E4A" w:rsidRPr="00DE4E4A" w:rsidRDefault="00DE4E4A" w:rsidP="00DE4E4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W skontrolowanych placówkach przestrzegano wytyczne MEN, MZ, GIS dla publicznych i niepublicznych przedszkoli, szkół i placówek wydane w związku z wystąpieniem stanu epidemii.</w:t>
      </w:r>
    </w:p>
    <w:p w14:paraId="1CB43961" w14:textId="77777777" w:rsidR="005B235A" w:rsidRPr="005B235A" w:rsidRDefault="005B235A" w:rsidP="005B235A">
      <w:pPr>
        <w:keepNext/>
        <w:suppressAutoHyphens w:val="0"/>
        <w:spacing w:after="0" w:line="240" w:lineRule="auto"/>
        <w:outlineLvl w:val="0"/>
        <w:rPr>
          <w:rFonts w:ascii="Times New Roman" w:eastAsia="Times New Roman" w:hAnsi="Times New Roman" w:cs="Times New Roman"/>
          <w:b/>
          <w:sz w:val="28"/>
          <w:szCs w:val="20"/>
        </w:rPr>
      </w:pPr>
    </w:p>
    <w:p w14:paraId="490A08B7" w14:textId="77777777" w:rsidR="005B235A" w:rsidRPr="00881C94" w:rsidRDefault="005B235A" w:rsidP="005B235A">
      <w:pPr>
        <w:pStyle w:val="Nagwek1"/>
        <w:numPr>
          <w:ilvl w:val="0"/>
          <w:numId w:val="7"/>
        </w:numPr>
        <w:spacing w:line="276" w:lineRule="auto"/>
        <w:rPr>
          <w:szCs w:val="28"/>
        </w:rPr>
      </w:pPr>
      <w:r>
        <w:rPr>
          <w:b w:val="0"/>
        </w:rPr>
        <w:t xml:space="preserve"> </w:t>
      </w:r>
      <w:bookmarkStart w:id="73" w:name="_Toc95148587"/>
      <w:r w:rsidRPr="00881C94">
        <w:rPr>
          <w:szCs w:val="28"/>
        </w:rPr>
        <w:t>ZAPOBIEGAWCZY NADZÓR SANITARNY</w:t>
      </w:r>
      <w:bookmarkEnd w:id="73"/>
    </w:p>
    <w:p w14:paraId="20FD4374" w14:textId="77777777" w:rsidR="005B235A" w:rsidRPr="00DE4E4A" w:rsidRDefault="005B235A" w:rsidP="005B235A">
      <w:pPr>
        <w:suppressAutoHyphens w:val="0"/>
        <w:autoSpaceDE w:val="0"/>
        <w:autoSpaceDN w:val="0"/>
        <w:adjustRightInd w:val="0"/>
        <w:spacing w:after="0"/>
        <w:jc w:val="both"/>
        <w:rPr>
          <w:rFonts w:ascii="Times New Roman" w:eastAsia="TimesNewRomanPSMT" w:hAnsi="Times New Roman" w:cs="Times New Roman"/>
          <w:sz w:val="24"/>
          <w:szCs w:val="24"/>
        </w:rPr>
      </w:pPr>
      <w:r w:rsidRPr="00DE4E4A">
        <w:rPr>
          <w:rFonts w:ascii="Times New Roman" w:eastAsia="TimesNewRomanPSMT" w:hAnsi="Times New Roman" w:cs="Times New Roman"/>
          <w:sz w:val="24"/>
          <w:szCs w:val="24"/>
        </w:rPr>
        <w:t xml:space="preserve">              Zapobiegawczy nadzór sanitarny, sprawowany przez organy Państwowej Inspekcji Sanitarnej, realizuje ustawowe obowiązki i zadania w zakresie ochrony zdrowia publicznego, w szczególności poprzez opiniowanie lub uzgadnianie pod względem wymagań higienicznych i zdrowotnych projektów planów zagospodarowania przestrzennego,  </w:t>
      </w:r>
    </w:p>
    <w:p w14:paraId="2F116CFE" w14:textId="77777777" w:rsidR="005B235A" w:rsidRPr="00DE4E4A" w:rsidRDefault="005B235A" w:rsidP="005B235A">
      <w:pPr>
        <w:suppressAutoHyphens w:val="0"/>
        <w:autoSpaceDE w:val="0"/>
        <w:autoSpaceDN w:val="0"/>
        <w:adjustRightInd w:val="0"/>
        <w:spacing w:after="0"/>
        <w:jc w:val="both"/>
        <w:rPr>
          <w:rFonts w:ascii="Times New Roman" w:eastAsia="TimesNewRomanPSMT" w:hAnsi="Times New Roman" w:cs="Times New Roman"/>
          <w:sz w:val="24"/>
          <w:szCs w:val="24"/>
        </w:rPr>
      </w:pPr>
      <w:r w:rsidRPr="00DE4E4A">
        <w:rPr>
          <w:rFonts w:ascii="Times New Roman" w:eastAsia="TimesNewRomanPSMT" w:hAnsi="Times New Roman" w:cs="Times New Roman"/>
          <w:sz w:val="24"/>
          <w:szCs w:val="24"/>
        </w:rPr>
        <w:t xml:space="preserve">warunków zabudowy i zagospodarowania terenu, przedsięwzięć mogących znacząco oddziaływać na środowisko, dokumentacji projektowych inwestycji, w tym projektów budowlanych, jak również zajmowanie stanowisk w ramach uczestniczenia w dopuszczeniu do użytkowania obiektów budowlanych. </w:t>
      </w:r>
    </w:p>
    <w:p w14:paraId="4A8F1A6C" w14:textId="77777777" w:rsidR="005B235A" w:rsidRPr="00DE4E4A" w:rsidRDefault="005B235A" w:rsidP="005B235A">
      <w:pPr>
        <w:suppressAutoHyphens w:val="0"/>
        <w:spacing w:after="0"/>
        <w:ind w:firstLine="708"/>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 Działalność w zakresie zapobiegawczego nadzoru sanitarnego w </w:t>
      </w:r>
      <w:r w:rsidRPr="00DE4E4A">
        <w:rPr>
          <w:rFonts w:ascii="Times New Roman" w:eastAsia="Times New Roman" w:hAnsi="Times New Roman" w:cs="Times New Roman"/>
          <w:b/>
          <w:sz w:val="24"/>
          <w:szCs w:val="24"/>
        </w:rPr>
        <w:t>2021 r</w:t>
      </w:r>
      <w:r w:rsidRPr="00DE4E4A">
        <w:rPr>
          <w:rFonts w:ascii="Times New Roman" w:eastAsia="Times New Roman" w:hAnsi="Times New Roman" w:cs="Times New Roman"/>
          <w:sz w:val="24"/>
          <w:szCs w:val="24"/>
        </w:rPr>
        <w:t xml:space="preserve">. w powiecie </w:t>
      </w:r>
    </w:p>
    <w:p w14:paraId="6EF58C61" w14:textId="77777777" w:rsidR="005B235A" w:rsidRPr="00DE4E4A" w:rsidRDefault="005B235A" w:rsidP="005B235A">
      <w:pPr>
        <w:suppressAutoHyphens w:val="0"/>
        <w:spacing w:after="0"/>
        <w:ind w:firstLine="708"/>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 kędzierzyńsko-kozielskim, skupiała się przede wszystkim na:</w:t>
      </w:r>
    </w:p>
    <w:p w14:paraId="5D175BB3" w14:textId="77777777" w:rsidR="005B235A" w:rsidRPr="00DE4E4A" w:rsidRDefault="005B235A" w:rsidP="005B235A">
      <w:pPr>
        <w:numPr>
          <w:ilvl w:val="0"/>
          <w:numId w:val="27"/>
        </w:numPr>
        <w:suppressAutoHyphens w:val="0"/>
        <w:spacing w:after="0"/>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uczestniczeniu w dopuszczeniu do użytkowania obiektów budowlanych,</w:t>
      </w:r>
    </w:p>
    <w:p w14:paraId="6425C29C" w14:textId="77777777" w:rsidR="005B235A" w:rsidRPr="00DE4E4A" w:rsidRDefault="005B235A" w:rsidP="005B235A">
      <w:pPr>
        <w:numPr>
          <w:ilvl w:val="0"/>
          <w:numId w:val="27"/>
        </w:numPr>
        <w:suppressAutoHyphens w:val="0"/>
        <w:spacing w:after="0"/>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opiniowaniu planowanych przedsięwzięć, co do potrzeby przeprowadzania oceny               ich oddziaływania na środowisko, a w przypadku stwierdzenia takiej potrzeby                           co do zakresu raportu oddziaływania przedsięwzięcia na środowisko,</w:t>
      </w:r>
    </w:p>
    <w:p w14:paraId="17A7B9AF" w14:textId="77777777" w:rsidR="005B235A" w:rsidRPr="00DE4E4A" w:rsidRDefault="005B235A" w:rsidP="005B235A">
      <w:pPr>
        <w:numPr>
          <w:ilvl w:val="0"/>
          <w:numId w:val="27"/>
        </w:numPr>
        <w:suppressAutoHyphens w:val="0"/>
        <w:spacing w:after="0"/>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opiniowaniu środowiskowych uwarunkowań planowanych inwestycji,</w:t>
      </w:r>
    </w:p>
    <w:p w14:paraId="188B2E57" w14:textId="77777777" w:rsidR="005B235A" w:rsidRPr="00DE4E4A" w:rsidRDefault="005B235A" w:rsidP="005B235A">
      <w:pPr>
        <w:numPr>
          <w:ilvl w:val="0"/>
          <w:numId w:val="27"/>
        </w:numPr>
        <w:suppressAutoHyphens w:val="0"/>
        <w:spacing w:after="0"/>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opiniowaniu projektów miejscowych planów zagospodarowania przestrzennego gmin powiatu kędzierzyńsko-kozielskiego, studium uwarunkowań i kierunków zagospodarowania przestrzennego,</w:t>
      </w:r>
    </w:p>
    <w:p w14:paraId="2E7D8930" w14:textId="77777777" w:rsidR="005B235A" w:rsidRPr="00DE4E4A" w:rsidRDefault="005B235A" w:rsidP="005B235A">
      <w:pPr>
        <w:numPr>
          <w:ilvl w:val="0"/>
          <w:numId w:val="27"/>
        </w:numPr>
        <w:suppressAutoHyphens w:val="0"/>
        <w:spacing w:after="0"/>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uzgadnianiu dokumentacji projektowych pod względem wymagań higienicznych                     i zdrowotnych budowy oraz zmiany sposobu użytkowania obiektów budowlanych.</w:t>
      </w:r>
    </w:p>
    <w:p w14:paraId="2104B827" w14:textId="77777777" w:rsidR="005B235A" w:rsidRPr="00DE4E4A" w:rsidRDefault="005B235A" w:rsidP="005B235A">
      <w:pPr>
        <w:suppressAutoHyphens w:val="0"/>
        <w:spacing w:after="0"/>
        <w:ind w:firstLine="36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lastRenderedPageBreak/>
        <w:t>Wymienione kierunki dzia</w:t>
      </w:r>
      <w:r>
        <w:rPr>
          <w:rFonts w:ascii="Times New Roman" w:eastAsia="Times New Roman" w:hAnsi="Times New Roman" w:cs="Times New Roman"/>
          <w:sz w:val="24"/>
          <w:szCs w:val="24"/>
        </w:rPr>
        <w:t>łań mają charakter zapobiegawczy</w:t>
      </w:r>
      <w:r w:rsidRPr="00DE4E4A">
        <w:rPr>
          <w:rFonts w:ascii="Times New Roman" w:eastAsia="Times New Roman" w:hAnsi="Times New Roman" w:cs="Times New Roman"/>
          <w:sz w:val="24"/>
          <w:szCs w:val="24"/>
        </w:rPr>
        <w:t xml:space="preserve"> i pozwalają </w:t>
      </w:r>
      <w:r>
        <w:rPr>
          <w:rFonts w:ascii="Times New Roman" w:eastAsia="Times New Roman" w:hAnsi="Times New Roman" w:cs="Times New Roman"/>
          <w:sz w:val="24"/>
          <w:szCs w:val="24"/>
        </w:rPr>
        <w:t xml:space="preserve">                        na </w:t>
      </w:r>
      <w:r w:rsidRPr="00DE4E4A">
        <w:rPr>
          <w:rFonts w:ascii="Times New Roman" w:eastAsia="Times New Roman" w:hAnsi="Times New Roman" w:cs="Times New Roman"/>
          <w:sz w:val="24"/>
          <w:szCs w:val="24"/>
        </w:rPr>
        <w:t>wyegzekwowanie wymogów higieniczno-zdrowotnych oraz higieny środowiska przed powstaniem nowej inwestycji lub jej przebudowy.</w:t>
      </w:r>
    </w:p>
    <w:p w14:paraId="4D196F1B" w14:textId="77777777" w:rsidR="005B235A" w:rsidRPr="00DE4E4A" w:rsidRDefault="005B235A" w:rsidP="005B235A">
      <w:pPr>
        <w:suppressAutoHyphens w:val="0"/>
        <w:autoSpaceDE w:val="0"/>
        <w:autoSpaceDN w:val="0"/>
        <w:adjustRightInd w:val="0"/>
        <w:spacing w:after="0"/>
        <w:jc w:val="both"/>
        <w:rPr>
          <w:rFonts w:ascii="Times New Roman" w:eastAsia="Times New Roman" w:hAnsi="Times New Roman" w:cs="Times New Roman"/>
          <w:bCs/>
          <w:iCs/>
          <w:sz w:val="16"/>
          <w:szCs w:val="16"/>
        </w:rPr>
      </w:pPr>
    </w:p>
    <w:p w14:paraId="63C84ED3" w14:textId="77777777" w:rsidR="005B235A" w:rsidRPr="00DE4E4A" w:rsidRDefault="005B235A" w:rsidP="005B235A">
      <w:pPr>
        <w:suppressAutoHyphens w:val="0"/>
        <w:autoSpaceDE w:val="0"/>
        <w:autoSpaceDN w:val="0"/>
        <w:adjustRightInd w:val="0"/>
        <w:spacing w:after="0"/>
        <w:jc w:val="both"/>
        <w:rPr>
          <w:rFonts w:ascii="Times New Roman" w:eastAsia="Times New Roman" w:hAnsi="Times New Roman" w:cs="Times New Roman"/>
          <w:bCs/>
          <w:iCs/>
          <w:sz w:val="24"/>
          <w:szCs w:val="24"/>
        </w:rPr>
      </w:pPr>
      <w:r w:rsidRPr="00DE4E4A">
        <w:rPr>
          <w:rFonts w:ascii="Times New Roman" w:eastAsia="Times New Roman" w:hAnsi="Times New Roman" w:cs="Times New Roman"/>
          <w:bCs/>
          <w:iCs/>
          <w:sz w:val="24"/>
          <w:szCs w:val="24"/>
        </w:rPr>
        <w:t xml:space="preserve">Złożono 63 wnioski w związku z dopuszczeniem do użytkowania obiektów budowlanych.                                                                                                                                    </w:t>
      </w:r>
    </w:p>
    <w:p w14:paraId="1684E3B3" w14:textId="77777777" w:rsidR="005B235A" w:rsidRPr="00DE4E4A" w:rsidRDefault="005B235A" w:rsidP="005B235A">
      <w:pPr>
        <w:suppressAutoHyphens w:val="0"/>
        <w:spacing w:after="0"/>
        <w:jc w:val="both"/>
        <w:rPr>
          <w:rFonts w:ascii="Times New Roman" w:eastAsia="Times New Roman" w:hAnsi="Times New Roman" w:cs="Times New Roman"/>
          <w:bCs/>
          <w:iCs/>
          <w:sz w:val="16"/>
          <w:szCs w:val="16"/>
        </w:rPr>
      </w:pPr>
    </w:p>
    <w:p w14:paraId="032004DA" w14:textId="77777777" w:rsidR="005B235A" w:rsidRPr="00DE4E4A" w:rsidRDefault="005B235A" w:rsidP="005B235A">
      <w:pPr>
        <w:suppressAutoHyphens w:val="0"/>
        <w:spacing w:after="0"/>
        <w:jc w:val="both"/>
        <w:rPr>
          <w:rFonts w:ascii="Times New Roman" w:eastAsia="Times New Roman" w:hAnsi="Times New Roman" w:cs="Times New Roman"/>
          <w:bCs/>
          <w:iCs/>
          <w:sz w:val="24"/>
          <w:szCs w:val="24"/>
        </w:rPr>
      </w:pPr>
      <w:r w:rsidRPr="00DE4E4A">
        <w:rPr>
          <w:rFonts w:ascii="Times New Roman" w:eastAsia="Times New Roman" w:hAnsi="Times New Roman" w:cs="Times New Roman"/>
          <w:bCs/>
          <w:iCs/>
          <w:sz w:val="24"/>
          <w:szCs w:val="24"/>
        </w:rPr>
        <w:t xml:space="preserve">Państwowy Powiatowy Inspektor Sanitarny w Kędzierzynie-Koźlu wydał 29 opinie </w:t>
      </w:r>
      <w:r>
        <w:rPr>
          <w:rFonts w:ascii="Times New Roman" w:eastAsia="Times New Roman" w:hAnsi="Times New Roman" w:cs="Times New Roman"/>
          <w:bCs/>
          <w:iCs/>
          <w:sz w:val="24"/>
          <w:szCs w:val="24"/>
        </w:rPr>
        <w:t xml:space="preserve">             </w:t>
      </w:r>
      <w:r w:rsidRPr="00DE4E4A">
        <w:rPr>
          <w:rFonts w:ascii="Times New Roman" w:eastAsia="Times New Roman" w:hAnsi="Times New Roman" w:cs="Times New Roman"/>
          <w:sz w:val="24"/>
          <w:szCs w:val="24"/>
        </w:rPr>
        <w:t>co do potrzeby przeprowadzenia oceny oddziaływania przedsięwzięcia na środowisko</w:t>
      </w:r>
      <w:r w:rsidRPr="00DE4E4A">
        <w:rPr>
          <w:rFonts w:ascii="Times New Roman" w:eastAsia="Times New Roman" w:hAnsi="Times New Roman" w:cs="Times New Roman"/>
          <w:bCs/>
          <w:iCs/>
          <w:sz w:val="24"/>
          <w:szCs w:val="24"/>
        </w:rPr>
        <w:t>, ponadto   wydano 9 opinii w sprawie uzgodnienia warunków realizacji dla planowanych inwestycji.</w:t>
      </w:r>
    </w:p>
    <w:p w14:paraId="7E66C2DC" w14:textId="77777777" w:rsidR="005B235A" w:rsidRPr="00DE4E4A" w:rsidRDefault="005B235A" w:rsidP="005B235A">
      <w:pPr>
        <w:suppressAutoHyphens w:val="0"/>
        <w:spacing w:after="0"/>
        <w:ind w:firstLine="708"/>
        <w:jc w:val="both"/>
        <w:rPr>
          <w:rFonts w:ascii="Times New Roman" w:eastAsia="Times New Roman" w:hAnsi="Times New Roman" w:cs="Times New Roman"/>
          <w:sz w:val="24"/>
          <w:szCs w:val="24"/>
        </w:rPr>
      </w:pPr>
    </w:p>
    <w:p w14:paraId="474E5D72" w14:textId="77777777" w:rsidR="005B235A" w:rsidRPr="00DE4E4A" w:rsidRDefault="005B235A" w:rsidP="005B235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             Wydano opinie do 7 projektów dotyczących miejscowych planów zagospodarowania przestrzennego, gmin powiatu kędzierzyńsko-kozielskiego, w tym jeden dokument studium uwarunkowań i kierunków zagospodarowania przestrzennego.</w:t>
      </w:r>
    </w:p>
    <w:p w14:paraId="2463C1FF" w14:textId="77777777" w:rsidR="005B235A" w:rsidRPr="00DE4E4A" w:rsidRDefault="005B235A" w:rsidP="005B235A">
      <w:pPr>
        <w:suppressAutoHyphens w:val="0"/>
        <w:spacing w:after="0"/>
        <w:jc w:val="both"/>
        <w:rPr>
          <w:rFonts w:ascii="Times New Roman" w:eastAsia="Times New Roman" w:hAnsi="Times New Roman" w:cs="Times New Roman"/>
          <w:sz w:val="24"/>
          <w:szCs w:val="24"/>
        </w:rPr>
      </w:pPr>
    </w:p>
    <w:p w14:paraId="2216167A" w14:textId="77777777" w:rsidR="005B235A" w:rsidRPr="00DE4E4A" w:rsidRDefault="005B235A" w:rsidP="005B235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Projekty te dotyczyły głównie umożliwienia rozwoju funkcji rolniczych i przemysłowych. </w:t>
      </w:r>
    </w:p>
    <w:p w14:paraId="4468FAB2" w14:textId="77777777" w:rsidR="005B235A" w:rsidRPr="00DE4E4A" w:rsidRDefault="005B235A" w:rsidP="005B235A">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Ponadto dotyczyły m.in.: zmiany przeznaczenia obszarów na tereny:</w:t>
      </w:r>
    </w:p>
    <w:p w14:paraId="0A66573C"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pod zabudowę inwestycyjną, usługową, mieszkaniową,</w:t>
      </w:r>
    </w:p>
    <w:p w14:paraId="132D40BD"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pod zabudowę przemysłową,</w:t>
      </w:r>
    </w:p>
    <w:p w14:paraId="4A193F04"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tereny złóż kruszyw naturalnych,</w:t>
      </w:r>
    </w:p>
    <w:p w14:paraId="45936AAC"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tereny związane z wytwarzaniem energii z odnawialnych źródeł,</w:t>
      </w:r>
    </w:p>
    <w:p w14:paraId="437029BE"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rozbudowa układu komunikacyjnego,</w:t>
      </w:r>
    </w:p>
    <w:p w14:paraId="40FE2F05"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infrastruktury technicznej,</w:t>
      </w:r>
    </w:p>
    <w:p w14:paraId="725EBA37" w14:textId="77777777" w:rsidR="005B235A" w:rsidRPr="00DE4E4A" w:rsidRDefault="005B235A" w:rsidP="005B235A">
      <w:pPr>
        <w:numPr>
          <w:ilvl w:val="0"/>
          <w:numId w:val="25"/>
        </w:numPr>
        <w:suppressAutoHyphens w:val="0"/>
        <w:spacing w:after="0"/>
        <w:ind w:left="317" w:hanging="283"/>
        <w:contextualSpacing/>
        <w:jc w:val="both"/>
        <w:rPr>
          <w:rFonts w:ascii="Times New Roman" w:eastAsia="Calibri" w:hAnsi="Times New Roman" w:cs="Times New Roman"/>
          <w:sz w:val="24"/>
          <w:szCs w:val="24"/>
          <w:lang w:eastAsia="en-US"/>
        </w:rPr>
      </w:pPr>
      <w:r w:rsidRPr="00DE4E4A">
        <w:rPr>
          <w:rFonts w:ascii="Times New Roman" w:eastAsia="Calibri" w:hAnsi="Times New Roman" w:cs="Times New Roman"/>
          <w:sz w:val="24"/>
          <w:szCs w:val="24"/>
          <w:lang w:eastAsia="en-US"/>
        </w:rPr>
        <w:t>sportu i rekreacji oraz zieleni,</w:t>
      </w:r>
    </w:p>
    <w:p w14:paraId="371AC34C" w14:textId="77777777" w:rsidR="005B235A" w:rsidRPr="00DE4E4A" w:rsidRDefault="005B235A" w:rsidP="005B235A">
      <w:pPr>
        <w:suppressAutoHyphens w:val="0"/>
        <w:autoSpaceDE w:val="0"/>
        <w:autoSpaceDN w:val="0"/>
        <w:adjustRightInd w:val="0"/>
        <w:spacing w:after="0"/>
        <w:jc w:val="both"/>
        <w:rPr>
          <w:rFonts w:ascii="Times New Roman" w:eastAsia="Times New Roman" w:hAnsi="Times New Roman" w:cs="Times New Roman"/>
          <w:sz w:val="16"/>
          <w:szCs w:val="16"/>
        </w:rPr>
      </w:pPr>
    </w:p>
    <w:p w14:paraId="18C30311" w14:textId="77777777" w:rsidR="005B235A" w:rsidRPr="00DE4E4A" w:rsidRDefault="005B235A" w:rsidP="005B235A">
      <w:pPr>
        <w:suppressAutoHyphens w:val="0"/>
        <w:autoSpaceDE w:val="0"/>
        <w:autoSpaceDN w:val="0"/>
        <w:adjustRightInd w:val="0"/>
        <w:spacing w:after="0"/>
        <w:jc w:val="both"/>
        <w:rPr>
          <w:rFonts w:ascii="Times New Roman" w:eastAsia="TimesNewRomanPSMT" w:hAnsi="Times New Roman" w:cs="Times New Roman"/>
          <w:color w:val="000000"/>
          <w:sz w:val="16"/>
          <w:szCs w:val="16"/>
        </w:rPr>
      </w:pPr>
      <w:r w:rsidRPr="00DE4E4A">
        <w:rPr>
          <w:rFonts w:ascii="Times New Roman" w:eastAsia="Times New Roman" w:hAnsi="Times New Roman" w:cs="Times New Roman"/>
          <w:sz w:val="24"/>
          <w:szCs w:val="24"/>
        </w:rPr>
        <w:t>Uzgodniono zakres i stopień szczegółowości informacji wymaganych w prognozie oddziaływania na środowisko w ilości 4 pism.</w:t>
      </w:r>
    </w:p>
    <w:p w14:paraId="0C596F75" w14:textId="77777777" w:rsidR="005B235A" w:rsidRPr="00DE4E4A" w:rsidRDefault="005B235A" w:rsidP="005B235A">
      <w:pPr>
        <w:suppressAutoHyphens w:val="0"/>
        <w:autoSpaceDE w:val="0"/>
        <w:autoSpaceDN w:val="0"/>
        <w:adjustRightInd w:val="0"/>
        <w:spacing w:after="0"/>
        <w:jc w:val="both"/>
        <w:rPr>
          <w:rFonts w:ascii="Times New Roman" w:eastAsia="TimesNewRomanPSMT" w:hAnsi="Times New Roman" w:cs="Times New Roman"/>
          <w:color w:val="000000"/>
          <w:sz w:val="8"/>
          <w:szCs w:val="8"/>
        </w:rPr>
      </w:pPr>
    </w:p>
    <w:p w14:paraId="5E158B88" w14:textId="77777777" w:rsidR="005B235A" w:rsidRPr="00DE4E4A" w:rsidRDefault="005B235A" w:rsidP="005B235A">
      <w:pPr>
        <w:suppressAutoHyphens w:val="0"/>
        <w:autoSpaceDE w:val="0"/>
        <w:autoSpaceDN w:val="0"/>
        <w:adjustRightInd w:val="0"/>
        <w:spacing w:after="0"/>
        <w:jc w:val="both"/>
        <w:rPr>
          <w:rFonts w:ascii="Times New Roman" w:eastAsia="TimesNewRomanPSMT" w:hAnsi="Times New Roman" w:cs="Times New Roman"/>
          <w:color w:val="000000"/>
          <w:sz w:val="24"/>
          <w:szCs w:val="24"/>
        </w:rPr>
      </w:pPr>
      <w:r w:rsidRPr="00DE4E4A">
        <w:rPr>
          <w:rFonts w:ascii="Times New Roman" w:eastAsia="TimesNewRomanPSMT" w:hAnsi="Times New Roman" w:cs="Times New Roman"/>
          <w:color w:val="000000"/>
          <w:sz w:val="24"/>
          <w:szCs w:val="24"/>
        </w:rPr>
        <w:t>Uzgodniono 2</w:t>
      </w:r>
      <w:r w:rsidRPr="00DE4E4A">
        <w:rPr>
          <w:rFonts w:ascii="Times New Roman" w:eastAsia="TimesNewRomanPSMT" w:hAnsi="Times New Roman" w:cs="Times New Roman"/>
          <w:b/>
          <w:bCs/>
          <w:color w:val="000000"/>
          <w:sz w:val="24"/>
          <w:szCs w:val="24"/>
        </w:rPr>
        <w:t xml:space="preserve"> </w:t>
      </w:r>
      <w:r w:rsidRPr="00DE4E4A">
        <w:rPr>
          <w:rFonts w:ascii="Times New Roman" w:eastAsia="TimesNewRomanPSMT" w:hAnsi="Times New Roman" w:cs="Times New Roman"/>
          <w:color w:val="000000"/>
          <w:sz w:val="24"/>
          <w:szCs w:val="24"/>
        </w:rPr>
        <w:t>dokumentacje projektowe w zakresie spełnienia wymagań sanitarnych                          i zdrowotnych.</w:t>
      </w:r>
    </w:p>
    <w:p w14:paraId="7B96CACD" w14:textId="77777777" w:rsidR="005B235A" w:rsidRPr="00DE4E4A" w:rsidRDefault="005B235A" w:rsidP="005B235A">
      <w:pPr>
        <w:suppressAutoHyphens w:val="0"/>
        <w:autoSpaceDE w:val="0"/>
        <w:autoSpaceDN w:val="0"/>
        <w:adjustRightInd w:val="0"/>
        <w:spacing w:after="0"/>
        <w:jc w:val="both"/>
        <w:rPr>
          <w:rFonts w:ascii="Times New Roman" w:eastAsia="TimesNewRomanPSMT" w:hAnsi="Times New Roman" w:cs="Times New Roman"/>
          <w:color w:val="000000"/>
          <w:sz w:val="8"/>
          <w:szCs w:val="8"/>
        </w:rPr>
      </w:pPr>
    </w:p>
    <w:p w14:paraId="62EF17FA" w14:textId="77777777" w:rsidR="005B235A" w:rsidRPr="00DE4E4A" w:rsidRDefault="005B235A" w:rsidP="005B235A">
      <w:pPr>
        <w:suppressAutoHyphens w:val="0"/>
        <w:autoSpaceDE w:val="0"/>
        <w:autoSpaceDN w:val="0"/>
        <w:adjustRightInd w:val="0"/>
        <w:spacing w:after="0"/>
        <w:jc w:val="both"/>
        <w:rPr>
          <w:rFonts w:ascii="Times New Roman" w:eastAsia="Times New Roman" w:hAnsi="Times New Roman" w:cs="Times New Roman"/>
          <w:bCs/>
          <w:iCs/>
          <w:sz w:val="24"/>
          <w:szCs w:val="24"/>
        </w:rPr>
      </w:pPr>
      <w:r w:rsidRPr="00DE4E4A">
        <w:rPr>
          <w:rFonts w:ascii="Times New Roman" w:eastAsia="Times New Roman" w:hAnsi="Times New Roman" w:cs="Times New Roman"/>
          <w:bCs/>
          <w:iCs/>
          <w:sz w:val="24"/>
          <w:szCs w:val="24"/>
        </w:rPr>
        <w:t xml:space="preserve">              </w:t>
      </w:r>
      <w:r w:rsidRPr="00DE4E4A">
        <w:rPr>
          <w:rFonts w:ascii="Times New Roman" w:eastAsia="TimesNewRomanPSMT" w:hAnsi="Times New Roman" w:cs="Times New Roman"/>
          <w:sz w:val="24"/>
          <w:szCs w:val="24"/>
        </w:rPr>
        <w:t>Państwowa  Inspekcja Sanitarna sprawując zapobiegawczy nadzór sanitarny odgrywa znaczącą rolę w ochronie zdrowia publicznego podejmując szereg zadań o charakterze profilaktycznym, mających na celu możliwie największe ograniczenie wpływu działań inwestycyjnych na zdrowie człowieka, między innymi poprzez:</w:t>
      </w:r>
    </w:p>
    <w:p w14:paraId="0977B541" w14:textId="77777777" w:rsidR="005B235A" w:rsidRPr="00DE4E4A" w:rsidRDefault="005B235A" w:rsidP="005B235A">
      <w:pPr>
        <w:numPr>
          <w:ilvl w:val="0"/>
          <w:numId w:val="26"/>
        </w:numPr>
        <w:suppressAutoHyphens w:val="0"/>
        <w:autoSpaceDE w:val="0"/>
        <w:autoSpaceDN w:val="0"/>
        <w:adjustRightInd w:val="0"/>
        <w:spacing w:after="0"/>
        <w:contextualSpacing/>
        <w:jc w:val="both"/>
        <w:rPr>
          <w:rFonts w:ascii="Times New Roman" w:eastAsia="TimesNewRomanPSMT" w:hAnsi="Times New Roman" w:cs="Times New Roman"/>
          <w:sz w:val="24"/>
          <w:szCs w:val="24"/>
          <w:lang w:eastAsia="en-US"/>
        </w:rPr>
      </w:pPr>
      <w:r w:rsidRPr="00DE4E4A">
        <w:rPr>
          <w:rFonts w:ascii="Times New Roman" w:eastAsia="TimesNewRomanPSMT" w:hAnsi="Times New Roman" w:cs="Times New Roman"/>
          <w:sz w:val="24"/>
          <w:szCs w:val="24"/>
          <w:lang w:eastAsia="en-US"/>
        </w:rPr>
        <w:t>inspirowanie działań lokalnych organów administracji samorządowej np. : w zakresie uporządkowania gospodarki wodno - ściekowej czy gospodarki odpadami na danym obszarze, wymagając przy uzgadnianiu planów zagospodarowania przestrzennego odpowiedniego  z punktu widzenia ochrony zdrowia zagospodarowania terenów,</w:t>
      </w:r>
    </w:p>
    <w:p w14:paraId="50713383" w14:textId="77777777" w:rsidR="005B235A" w:rsidRPr="00DE4E4A" w:rsidRDefault="005B235A" w:rsidP="005B235A">
      <w:pPr>
        <w:numPr>
          <w:ilvl w:val="0"/>
          <w:numId w:val="26"/>
        </w:numPr>
        <w:suppressAutoHyphens w:val="0"/>
        <w:autoSpaceDE w:val="0"/>
        <w:autoSpaceDN w:val="0"/>
        <w:adjustRightInd w:val="0"/>
        <w:spacing w:after="0"/>
        <w:contextualSpacing/>
        <w:jc w:val="both"/>
        <w:rPr>
          <w:rFonts w:ascii="Times New Roman" w:eastAsia="TimesNewRomanPSMT" w:hAnsi="Times New Roman" w:cs="Times New Roman"/>
          <w:sz w:val="24"/>
          <w:szCs w:val="24"/>
          <w:lang w:eastAsia="en-US"/>
        </w:rPr>
      </w:pPr>
      <w:r w:rsidRPr="00DE4E4A">
        <w:rPr>
          <w:rFonts w:ascii="Times New Roman" w:eastAsia="TimesNewRomanPSMT" w:hAnsi="Times New Roman" w:cs="Times New Roman"/>
          <w:sz w:val="24"/>
          <w:szCs w:val="24"/>
          <w:lang w:eastAsia="en-US"/>
        </w:rPr>
        <w:t>uzgadnianie dokumentacji projektowych tj. wymaganie od inwestorów już na etapie planowania inwestycji spełnienia właściwych warunków sanitarno-higienicznych.</w:t>
      </w:r>
    </w:p>
    <w:p w14:paraId="21D20B93" w14:textId="77777777" w:rsidR="005B235A" w:rsidRPr="00DE4E4A" w:rsidRDefault="005B235A" w:rsidP="005B235A">
      <w:pPr>
        <w:suppressAutoHyphens w:val="0"/>
        <w:spacing w:after="0"/>
        <w:ind w:left="720"/>
        <w:jc w:val="both"/>
        <w:rPr>
          <w:rFonts w:ascii="Times New Roman" w:eastAsia="TimesNewRomanPSMT" w:hAnsi="Times New Roman" w:cs="Times New Roman"/>
          <w:sz w:val="8"/>
          <w:szCs w:val="8"/>
        </w:rPr>
      </w:pPr>
    </w:p>
    <w:p w14:paraId="1212B7DC" w14:textId="77777777" w:rsidR="005B235A" w:rsidRPr="00DE4E4A" w:rsidRDefault="005B235A" w:rsidP="005B235A">
      <w:pPr>
        <w:suppressAutoHyphens w:val="0"/>
        <w:spacing w:after="0"/>
        <w:jc w:val="both"/>
        <w:rPr>
          <w:rFonts w:ascii="Times New Roman" w:eastAsia="TimesNewRomanPSMT" w:hAnsi="Times New Roman" w:cs="Times New Roman"/>
          <w:sz w:val="24"/>
          <w:szCs w:val="24"/>
        </w:rPr>
      </w:pPr>
      <w:r w:rsidRPr="00DE4E4A">
        <w:rPr>
          <w:rFonts w:ascii="Times New Roman" w:eastAsia="TimesNewRomanPSMT" w:hAnsi="Times New Roman" w:cs="Times New Roman"/>
          <w:sz w:val="24"/>
          <w:szCs w:val="24"/>
        </w:rPr>
        <w:t xml:space="preserve">Działalność Państwowego Powiatowego Inspektora Sanitarnego w Kędzierzynie-Koźlu                  w zakresie zapobiegawczego nadzoru sanitarnego, związana z procesem inwestycyjnym, skutecznie zapobiegała nieprawidłowościom mającym wpływ na stan sanitarny powiatu </w:t>
      </w:r>
      <w:r w:rsidRPr="00DE4E4A">
        <w:rPr>
          <w:rFonts w:ascii="Times New Roman" w:eastAsia="Times New Roman" w:hAnsi="Times New Roman" w:cs="Times New Roman"/>
          <w:sz w:val="24"/>
          <w:szCs w:val="24"/>
        </w:rPr>
        <w:t>kędzierzyńsko-kozielskiego</w:t>
      </w:r>
      <w:r w:rsidRPr="00DE4E4A">
        <w:rPr>
          <w:rFonts w:ascii="Times New Roman" w:eastAsia="TimesNewRomanPSMT" w:hAnsi="Times New Roman" w:cs="Times New Roman"/>
          <w:sz w:val="24"/>
          <w:szCs w:val="24"/>
        </w:rPr>
        <w:t xml:space="preserve">, tym samym przyczyniła się do powstawania obiektów </w:t>
      </w:r>
      <w:r w:rsidRPr="00DE4E4A">
        <w:rPr>
          <w:rFonts w:ascii="Times New Roman" w:eastAsia="TimesNewRomanPSMT" w:hAnsi="Times New Roman" w:cs="Times New Roman"/>
          <w:sz w:val="24"/>
          <w:szCs w:val="24"/>
        </w:rPr>
        <w:lastRenderedPageBreak/>
        <w:t>budowlanych  o wyższym standardzie technicznym, zapewniających właściwe warunki zdrowotne pobytu mieszkańców i higieny środowiska.</w:t>
      </w:r>
    </w:p>
    <w:p w14:paraId="732421E6" w14:textId="77777777" w:rsidR="005B235A" w:rsidRPr="005B235A" w:rsidRDefault="005B235A" w:rsidP="005B235A">
      <w:pPr>
        <w:keepNext/>
        <w:suppressAutoHyphens w:val="0"/>
        <w:spacing w:after="0" w:line="240" w:lineRule="auto"/>
        <w:outlineLvl w:val="0"/>
        <w:rPr>
          <w:rFonts w:ascii="Times New Roman" w:eastAsia="Times New Roman" w:hAnsi="Times New Roman" w:cs="Times New Roman"/>
          <w:b/>
          <w:sz w:val="28"/>
          <w:szCs w:val="20"/>
        </w:rPr>
      </w:pPr>
    </w:p>
    <w:p w14:paraId="4C35707C" w14:textId="77777777" w:rsidR="00DE4E4A" w:rsidRPr="00881C94" w:rsidRDefault="0096269D" w:rsidP="00881C94">
      <w:pPr>
        <w:pStyle w:val="Akapitzlist"/>
        <w:keepNext/>
        <w:numPr>
          <w:ilvl w:val="0"/>
          <w:numId w:val="7"/>
        </w:numPr>
        <w:suppressAutoHyphens w:val="0"/>
        <w:spacing w:after="0" w:line="240" w:lineRule="auto"/>
        <w:outlineLvl w:val="0"/>
        <w:rPr>
          <w:rFonts w:ascii="Times New Roman" w:eastAsia="Times New Roman" w:hAnsi="Times New Roman" w:cs="Times New Roman"/>
          <w:b/>
          <w:sz w:val="28"/>
          <w:szCs w:val="20"/>
        </w:rPr>
      </w:pPr>
      <w:bookmarkStart w:id="74" w:name="_Toc95148588"/>
      <w:r>
        <w:rPr>
          <w:rFonts w:ascii="Times New Roman" w:eastAsia="Times New Roman" w:hAnsi="Times New Roman" w:cs="Times New Roman"/>
          <w:b/>
          <w:sz w:val="28"/>
          <w:szCs w:val="20"/>
        </w:rPr>
        <w:t xml:space="preserve"> </w:t>
      </w:r>
      <w:r w:rsidR="00DE4E4A" w:rsidRPr="00881C94">
        <w:rPr>
          <w:rFonts w:ascii="Times New Roman" w:eastAsia="Times New Roman" w:hAnsi="Times New Roman" w:cs="Times New Roman"/>
          <w:b/>
          <w:sz w:val="28"/>
          <w:szCs w:val="20"/>
        </w:rPr>
        <w:t>PROMOCJA</w:t>
      </w:r>
      <w:r w:rsidR="00DE4E4A" w:rsidRPr="00881C94">
        <w:rPr>
          <w:rFonts w:ascii="Times New Roman" w:eastAsia="Times New Roman" w:hAnsi="Times New Roman" w:cs="Times New Roman"/>
          <w:b/>
          <w:sz w:val="28"/>
          <w:szCs w:val="24"/>
        </w:rPr>
        <w:t xml:space="preserve"> </w:t>
      </w:r>
      <w:r w:rsidR="00DE4E4A" w:rsidRPr="00881C94">
        <w:rPr>
          <w:rFonts w:ascii="Times New Roman" w:eastAsia="Times New Roman" w:hAnsi="Times New Roman" w:cs="Times New Roman"/>
          <w:b/>
          <w:sz w:val="28"/>
          <w:szCs w:val="20"/>
        </w:rPr>
        <w:t>ZDROWIA  I  OŚWIATA  ZDROWOTNA</w:t>
      </w:r>
      <w:bookmarkEnd w:id="74"/>
    </w:p>
    <w:p w14:paraId="39292FAC" w14:textId="77777777" w:rsidR="00DE4E4A" w:rsidRPr="0096269D" w:rsidRDefault="00DE4E4A" w:rsidP="0096269D">
      <w:pPr>
        <w:keepNext/>
        <w:suppressAutoHyphens w:val="0"/>
        <w:spacing w:after="0"/>
        <w:outlineLvl w:val="0"/>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 xml:space="preserve">  </w:t>
      </w:r>
    </w:p>
    <w:p w14:paraId="7C169F2A" w14:textId="77777777" w:rsidR="00DE4E4A" w:rsidRPr="00DE4E4A" w:rsidRDefault="00DE4E4A"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sz w:val="24"/>
          <w:szCs w:val="24"/>
        </w:rPr>
        <w:t xml:space="preserve">W związku z pandemią koronawirusa SARS-CoV-2 i związanym z tym okresowym przejściem szkół na naukę zdalną, realizacja programów edukacyjnych w wielu placówkach oświatowych była bardzo utrudniona i przeprowadzono ją w ograniczonym zakresie, bądź </w:t>
      </w:r>
      <w:r w:rsidR="0090350B">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nie była w ogóle możliwa i szkoły zrezygnowały z realizacji programu. Mimo trudności, wynikających z sytuacji epidemiologicznej, realizowane były następujące programy edukacyjne i kampanie prozdrowotne:</w:t>
      </w:r>
    </w:p>
    <w:p w14:paraId="0AE50B9E" w14:textId="77777777" w:rsidR="00DE4E4A" w:rsidRPr="00DE4E4A" w:rsidRDefault="00DE4E4A" w:rsidP="00DE4E4A">
      <w:pPr>
        <w:suppressAutoHyphens w:val="0"/>
        <w:spacing w:after="0" w:line="240" w:lineRule="auto"/>
        <w:rPr>
          <w:rFonts w:ascii="Times New Roman" w:eastAsia="Times New Roman" w:hAnsi="Times New Roman" w:cs="Times New Roman"/>
          <w:sz w:val="24"/>
          <w:szCs w:val="24"/>
        </w:rPr>
      </w:pPr>
    </w:p>
    <w:p w14:paraId="0FFB5B88" w14:textId="77777777" w:rsidR="00DE4E4A" w:rsidRPr="005B235A" w:rsidRDefault="00DE4E4A" w:rsidP="005B235A">
      <w:pPr>
        <w:pStyle w:val="Akapitzlist"/>
        <w:numPr>
          <w:ilvl w:val="1"/>
          <w:numId w:val="40"/>
        </w:numPr>
        <w:suppressAutoHyphens w:val="0"/>
        <w:spacing w:after="0" w:line="240" w:lineRule="auto"/>
        <w:jc w:val="both"/>
        <w:rPr>
          <w:rFonts w:ascii="Times New Roman" w:eastAsia="Times New Roman" w:hAnsi="Times New Roman" w:cs="Times New Roman"/>
          <w:b/>
          <w:color w:val="FF0000"/>
          <w:sz w:val="24"/>
          <w:szCs w:val="24"/>
        </w:rPr>
      </w:pPr>
      <w:r w:rsidRPr="005B235A">
        <w:rPr>
          <w:rFonts w:ascii="Times New Roman" w:eastAsia="Times New Roman" w:hAnsi="Times New Roman" w:cs="Times New Roman"/>
          <w:b/>
          <w:sz w:val="24"/>
          <w:szCs w:val="24"/>
        </w:rPr>
        <w:t>Program przedszkolnej edukacji antytytoniowej ,,Czyste Powietrze Wokół Nas"</w:t>
      </w:r>
    </w:p>
    <w:p w14:paraId="38F32D8C" w14:textId="77777777" w:rsidR="00DE4E4A" w:rsidRPr="00DE4E4A" w:rsidRDefault="00DE4E4A" w:rsidP="00DE4E4A">
      <w:pPr>
        <w:suppressAutoHyphens w:val="0"/>
        <w:spacing w:after="0" w:line="240" w:lineRule="auto"/>
        <w:ind w:left="360"/>
        <w:jc w:val="both"/>
        <w:rPr>
          <w:rFonts w:ascii="Times New Roman" w:eastAsia="Times New Roman" w:hAnsi="Times New Roman" w:cs="Times New Roman"/>
          <w:sz w:val="24"/>
          <w:szCs w:val="24"/>
        </w:rPr>
      </w:pPr>
    </w:p>
    <w:p w14:paraId="64273617" w14:textId="77777777" w:rsidR="00384492" w:rsidRPr="005B235A" w:rsidRDefault="00903817"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10F37A69" wp14:editId="67ABBA0D">
            <wp:simplePos x="0" y="0"/>
            <wp:positionH relativeFrom="column">
              <wp:posOffset>-13970</wp:posOffset>
            </wp:positionH>
            <wp:positionV relativeFrom="paragraph">
              <wp:posOffset>9525</wp:posOffset>
            </wp:positionV>
            <wp:extent cx="1381125" cy="1714500"/>
            <wp:effectExtent l="0" t="0" r="9525" b="0"/>
            <wp:wrapTight wrapText="bothSides">
              <wp:wrapPolygon edited="0">
                <wp:start x="0" y="0"/>
                <wp:lineTo x="0" y="21360"/>
                <wp:lineTo x="21451" y="21360"/>
                <wp:lineTo x="21451"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1714500"/>
                    </a:xfrm>
                    <a:prstGeom prst="rect">
                      <a:avLst/>
                    </a:prstGeom>
                    <a:noFill/>
                    <a:ln>
                      <a:noFill/>
                    </a:ln>
                  </pic:spPr>
                </pic:pic>
              </a:graphicData>
            </a:graphic>
          </wp:anchor>
        </w:drawing>
      </w:r>
      <w:r w:rsidR="00DE4E4A" w:rsidRPr="00DE4E4A">
        <w:rPr>
          <w:rFonts w:ascii="Times New Roman" w:eastAsia="Times New Roman" w:hAnsi="Times New Roman" w:cs="Times New Roman"/>
          <w:sz w:val="24"/>
          <w:szCs w:val="24"/>
        </w:rPr>
        <w:t xml:space="preserve">Jego celem jest </w:t>
      </w:r>
      <w:r w:rsidR="00DE4E4A" w:rsidRPr="00DE4E4A">
        <w:rPr>
          <w:rFonts w:ascii="Times New Roman" w:eastAsia="MyriadPro-Regular" w:hAnsi="Times New Roman" w:cs="Times New Roman"/>
          <w:sz w:val="24"/>
          <w:szCs w:val="24"/>
        </w:rPr>
        <w:t>zwiększenie wiedzy rodziców w zakresie ochrony dzieci przed narażeniem na działanie dymu tytoniowego oraz kształtowanie świadomych, asertywnych postaw wśród dzieci dotyczących ochrony własnego zdrowia w przypadku bezpośredniego kontaktu z osobami</w:t>
      </w:r>
      <w:r w:rsidR="00DE4E4A" w:rsidRPr="00DE4E4A">
        <w:rPr>
          <w:rFonts w:ascii="Times New Roman" w:eastAsia="Times New Roman" w:hAnsi="Times New Roman" w:cs="Times New Roman"/>
          <w:sz w:val="24"/>
          <w:szCs w:val="24"/>
        </w:rPr>
        <w:t xml:space="preserve"> </w:t>
      </w:r>
      <w:r w:rsidR="00DE4E4A" w:rsidRPr="00DE4E4A">
        <w:rPr>
          <w:rFonts w:ascii="Times New Roman" w:eastAsia="MyriadPro-Regular" w:hAnsi="Times New Roman" w:cs="Times New Roman"/>
          <w:sz w:val="24"/>
          <w:szCs w:val="24"/>
        </w:rPr>
        <w:t xml:space="preserve">palącymi. </w:t>
      </w:r>
      <w:r w:rsidR="00DE4E4A" w:rsidRPr="00DE4E4A">
        <w:rPr>
          <w:rFonts w:ascii="Times New Roman" w:eastAsia="Times New Roman" w:hAnsi="Times New Roman" w:cs="Times New Roman"/>
          <w:sz w:val="24"/>
          <w:szCs w:val="24"/>
        </w:rPr>
        <w:t xml:space="preserve">Adresatami programu są dzieci </w:t>
      </w:r>
      <w:r w:rsidR="0090350B">
        <w:rPr>
          <w:rFonts w:ascii="Times New Roman" w:eastAsia="Times New Roman" w:hAnsi="Times New Roman" w:cs="Times New Roman"/>
          <w:sz w:val="24"/>
          <w:szCs w:val="24"/>
        </w:rPr>
        <w:t xml:space="preserve">          </w:t>
      </w:r>
      <w:r w:rsidR="00DE4E4A" w:rsidRPr="00DE4E4A">
        <w:rPr>
          <w:rFonts w:ascii="Times New Roman" w:eastAsia="Times New Roman" w:hAnsi="Times New Roman" w:cs="Times New Roman"/>
          <w:sz w:val="24"/>
          <w:szCs w:val="24"/>
        </w:rPr>
        <w:t>w wieku 5-6 lat oraz ich rodzice. W roku szkolnym 2020/2021 program realizowany był w 9 placówkach wychowania przedszkolnego. Uczestniczyło w nim 255 dzieci i 128 rodziców.</w:t>
      </w:r>
    </w:p>
    <w:p w14:paraId="4F52EF37" w14:textId="77777777" w:rsidR="00DE4E4A" w:rsidRPr="00DE4E4A" w:rsidRDefault="00DE4E4A" w:rsidP="00DE4E4A">
      <w:pPr>
        <w:suppressAutoHyphens w:val="0"/>
        <w:spacing w:after="0" w:line="300" w:lineRule="auto"/>
        <w:ind w:left="720"/>
        <w:jc w:val="both"/>
        <w:rPr>
          <w:rFonts w:ascii="Times New Roman" w:eastAsia="Times New Roman" w:hAnsi="Times New Roman" w:cs="Times New Roman"/>
          <w:sz w:val="24"/>
          <w:szCs w:val="24"/>
        </w:rPr>
      </w:pPr>
    </w:p>
    <w:p w14:paraId="3BAFE92C" w14:textId="77777777" w:rsidR="00DE4E4A" w:rsidRPr="005B235A" w:rsidRDefault="00DE4E4A" w:rsidP="005B235A">
      <w:pPr>
        <w:pStyle w:val="Akapitzlist"/>
        <w:numPr>
          <w:ilvl w:val="1"/>
          <w:numId w:val="40"/>
        </w:numPr>
        <w:suppressAutoHyphens w:val="0"/>
        <w:spacing w:after="0" w:line="240" w:lineRule="auto"/>
        <w:jc w:val="both"/>
        <w:rPr>
          <w:rFonts w:ascii="Times New Roman" w:eastAsia="Times New Roman" w:hAnsi="Times New Roman" w:cs="Times New Roman"/>
          <w:b/>
          <w:color w:val="FF0000"/>
          <w:sz w:val="24"/>
          <w:szCs w:val="24"/>
        </w:rPr>
      </w:pPr>
      <w:r w:rsidRPr="005B235A">
        <w:rPr>
          <w:rFonts w:ascii="Times New Roman" w:eastAsia="Times New Roman" w:hAnsi="Times New Roman" w:cs="Times New Roman"/>
          <w:b/>
          <w:sz w:val="24"/>
          <w:szCs w:val="24"/>
        </w:rPr>
        <w:t>Program antytytoniowej edukacji zdrowotnej „Bieg po zdrowie”</w:t>
      </w:r>
    </w:p>
    <w:p w14:paraId="66910ECE" w14:textId="77777777" w:rsidR="00DE4E4A" w:rsidRPr="00DE4E4A" w:rsidRDefault="00DE4E4A" w:rsidP="00DE4E4A">
      <w:pPr>
        <w:suppressAutoHyphens w:val="0"/>
        <w:spacing w:after="0" w:line="240" w:lineRule="auto"/>
        <w:ind w:left="360"/>
        <w:jc w:val="both"/>
        <w:rPr>
          <w:rFonts w:ascii="Times New Roman" w:eastAsia="Times New Roman" w:hAnsi="Times New Roman" w:cs="Times New Roman"/>
          <w:b/>
          <w:sz w:val="24"/>
          <w:szCs w:val="24"/>
        </w:rPr>
      </w:pPr>
    </w:p>
    <w:p w14:paraId="65F1DC29" w14:textId="77777777" w:rsidR="00DE4E4A" w:rsidRPr="00DE4E4A" w:rsidRDefault="009C76DD" w:rsidP="0031685C">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noProof/>
          <w:sz w:val="20"/>
          <w:szCs w:val="20"/>
        </w:rPr>
        <w:drawing>
          <wp:anchor distT="0" distB="0" distL="114300" distR="114300" simplePos="0" relativeHeight="251692032" behindDoc="1" locked="0" layoutInCell="1" allowOverlap="1" wp14:anchorId="420D6F7F" wp14:editId="187B2EC2">
            <wp:simplePos x="0" y="0"/>
            <wp:positionH relativeFrom="column">
              <wp:posOffset>45085</wp:posOffset>
            </wp:positionH>
            <wp:positionV relativeFrom="paragraph">
              <wp:posOffset>3175</wp:posOffset>
            </wp:positionV>
            <wp:extent cx="1323340" cy="1767205"/>
            <wp:effectExtent l="0" t="0" r="10160" b="4445"/>
            <wp:wrapTight wrapText="bothSides">
              <wp:wrapPolygon edited="0">
                <wp:start x="0" y="0"/>
                <wp:lineTo x="0" y="21421"/>
                <wp:lineTo x="21455" y="21421"/>
                <wp:lineTo x="21455" y="0"/>
                <wp:lineTo x="0" y="0"/>
              </wp:wrapPolygon>
            </wp:wrapTight>
            <wp:docPr id="40" name="Obraz 40" descr="Znalezione obrazy dla zapytania bieg po zdr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bieg po zdrowi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23340" cy="1767205"/>
                    </a:xfrm>
                    <a:prstGeom prst="rect">
                      <a:avLst/>
                    </a:prstGeom>
                    <a:noFill/>
                    <a:ln>
                      <a:noFill/>
                    </a:ln>
                  </pic:spPr>
                </pic:pic>
              </a:graphicData>
            </a:graphic>
          </wp:anchor>
        </w:drawing>
      </w:r>
      <w:r w:rsidR="00DE4E4A" w:rsidRPr="00DE4E4A">
        <w:rPr>
          <w:rFonts w:ascii="Times New Roman" w:eastAsia="Times New Roman" w:hAnsi="Times New Roman" w:cs="Times New Roman"/>
          <w:sz w:val="24"/>
          <w:szCs w:val="24"/>
        </w:rPr>
        <w:t>Program opracowany przez Główny Inspektorat Sanitarny, skierowany do uczniów IV klasy szkoły podstawowej. Jego celem jest zapobieganie paleniu tytoniu wśród dzieci i młodzieży, pokazanie atrakcyjności życia w środowisku wolnym od dymu tytoniowego oraz zwięk</w:t>
      </w:r>
      <w:r w:rsidR="00DE4E4A" w:rsidRPr="00DE4E4A">
        <w:rPr>
          <w:rFonts w:ascii="Times New Roman" w:eastAsia="Times New Roman" w:hAnsi="Times New Roman" w:cs="Times New Roman"/>
          <w:sz w:val="24"/>
          <w:szCs w:val="24"/>
        </w:rPr>
        <w:softHyphen/>
        <w:t>szanie wiedzy i umiejętności uczniów na temat zdrowia w kon</w:t>
      </w:r>
      <w:r w:rsidR="00DE4E4A" w:rsidRPr="00DE4E4A">
        <w:rPr>
          <w:rFonts w:ascii="Times New Roman" w:eastAsia="Times New Roman" w:hAnsi="Times New Roman" w:cs="Times New Roman"/>
          <w:sz w:val="24"/>
          <w:szCs w:val="24"/>
        </w:rPr>
        <w:softHyphen/>
        <w:t xml:space="preserve">tekście szkodliwości palenia papierosów i używania e-papierosów. </w:t>
      </w:r>
      <w:r w:rsidR="00434BD9">
        <w:rPr>
          <w:rFonts w:ascii="Times New Roman" w:eastAsia="Times New Roman" w:hAnsi="Times New Roman" w:cs="Times New Roman"/>
          <w:sz w:val="24"/>
          <w:szCs w:val="24"/>
        </w:rPr>
        <w:t xml:space="preserve">   </w:t>
      </w:r>
      <w:r w:rsidR="00DE4E4A" w:rsidRPr="00DE4E4A">
        <w:rPr>
          <w:rFonts w:ascii="Times New Roman" w:eastAsia="Times New Roman" w:hAnsi="Times New Roman" w:cs="Times New Roman"/>
          <w:sz w:val="24"/>
          <w:szCs w:val="24"/>
        </w:rPr>
        <w:t xml:space="preserve">W programie wzięło udział 8 szkół, obejmując edukacją 105 uczniów oraz 128  rodziców. </w:t>
      </w:r>
    </w:p>
    <w:p w14:paraId="0A97FD3F" w14:textId="77777777" w:rsidR="005B235A" w:rsidRPr="00DE4E4A" w:rsidRDefault="005B235A" w:rsidP="00DE4E4A">
      <w:pPr>
        <w:suppressAutoHyphens w:val="0"/>
        <w:spacing w:after="0" w:line="300" w:lineRule="auto"/>
        <w:jc w:val="both"/>
        <w:rPr>
          <w:rFonts w:ascii="Times New Roman" w:eastAsia="Times New Roman" w:hAnsi="Times New Roman" w:cs="Times New Roman"/>
          <w:sz w:val="24"/>
          <w:szCs w:val="24"/>
        </w:rPr>
      </w:pPr>
    </w:p>
    <w:p w14:paraId="03DB0007" w14:textId="77777777" w:rsidR="00DE4E4A" w:rsidRPr="00DE4E4A" w:rsidRDefault="00DE4E4A" w:rsidP="00DE4E4A">
      <w:pPr>
        <w:suppressAutoHyphens w:val="0"/>
        <w:spacing w:after="0"/>
        <w:ind w:left="284"/>
        <w:jc w:val="both"/>
        <w:rPr>
          <w:rFonts w:ascii="Times New Roman" w:eastAsia="Times New Roman" w:hAnsi="Times New Roman" w:cs="Times New Roman"/>
          <w:sz w:val="24"/>
          <w:szCs w:val="24"/>
        </w:rPr>
      </w:pPr>
    </w:p>
    <w:p w14:paraId="039CD17B" w14:textId="77777777" w:rsidR="00DE4E4A" w:rsidRPr="005B235A" w:rsidRDefault="00DE4E4A" w:rsidP="005B235A">
      <w:pPr>
        <w:pStyle w:val="Akapitzlist"/>
        <w:numPr>
          <w:ilvl w:val="1"/>
          <w:numId w:val="40"/>
        </w:numPr>
        <w:suppressAutoHyphens w:val="0"/>
        <w:autoSpaceDE w:val="0"/>
        <w:autoSpaceDN w:val="0"/>
        <w:adjustRightInd w:val="0"/>
        <w:spacing w:after="0" w:line="240" w:lineRule="auto"/>
        <w:jc w:val="both"/>
        <w:rPr>
          <w:rFonts w:ascii="Times New Roman" w:eastAsia="Times New Roman" w:hAnsi="Times New Roman" w:cs="Times New Roman"/>
          <w:b/>
          <w:sz w:val="24"/>
          <w:szCs w:val="24"/>
        </w:rPr>
      </w:pPr>
      <w:r w:rsidRPr="005B235A">
        <w:rPr>
          <w:rFonts w:ascii="Times New Roman" w:eastAsia="Times New Roman" w:hAnsi="Times New Roman" w:cs="Times New Roman"/>
          <w:b/>
          <w:color w:val="000000"/>
          <w:sz w:val="24"/>
          <w:szCs w:val="24"/>
        </w:rPr>
        <w:t>„Podstępne WZW</w:t>
      </w:r>
      <w:r w:rsidRPr="005B235A">
        <w:rPr>
          <w:rFonts w:ascii="Times New Roman" w:eastAsia="Times New Roman" w:hAnsi="Times New Roman" w:cs="Times New Roman"/>
          <w:color w:val="000000"/>
          <w:sz w:val="24"/>
          <w:szCs w:val="24"/>
        </w:rPr>
        <w:t>”</w:t>
      </w:r>
    </w:p>
    <w:p w14:paraId="321D135B" w14:textId="77777777" w:rsidR="00DE4E4A" w:rsidRPr="000520C6" w:rsidRDefault="009C76DD" w:rsidP="000520C6">
      <w:pPr>
        <w:suppressAutoHyphens w:val="0"/>
        <w:spacing w:after="0"/>
        <w:jc w:val="both"/>
        <w:rPr>
          <w:rFonts w:ascii="Times New Roman" w:eastAsia="Times New Roman" w:hAnsi="Times New Roman" w:cs="Times New Roman"/>
          <w:color w:val="000000"/>
          <w:sz w:val="24"/>
          <w:szCs w:val="24"/>
        </w:rPr>
      </w:pPr>
      <w:r w:rsidRPr="003B4EC2">
        <w:rPr>
          <w:rFonts w:ascii="Times New Roman" w:eastAsia="Times New Roman" w:hAnsi="Times New Roman" w:cs="Times New Roman"/>
          <w:noProof/>
          <w:color w:val="000000"/>
          <w:sz w:val="24"/>
          <w:szCs w:val="24"/>
        </w:rPr>
        <w:drawing>
          <wp:anchor distT="0" distB="0" distL="114300" distR="114300" simplePos="0" relativeHeight="251689984" behindDoc="0" locked="0" layoutInCell="1" allowOverlap="1" wp14:anchorId="48BD973A" wp14:editId="2C5F623D">
            <wp:simplePos x="0" y="0"/>
            <wp:positionH relativeFrom="margin">
              <wp:posOffset>0</wp:posOffset>
            </wp:positionH>
            <wp:positionV relativeFrom="margin">
              <wp:posOffset>7661910</wp:posOffset>
            </wp:positionV>
            <wp:extent cx="1551940" cy="733425"/>
            <wp:effectExtent l="0" t="0" r="0" b="9525"/>
            <wp:wrapSquare wrapText="bothSides"/>
            <wp:docPr id="1" name="Obraz 1" descr="podstep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podstepn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1940" cy="733425"/>
                    </a:xfrm>
                    <a:prstGeom prst="rect">
                      <a:avLst/>
                    </a:prstGeom>
                    <a:noFill/>
                    <a:ln>
                      <a:noFill/>
                    </a:ln>
                  </pic:spPr>
                </pic:pic>
              </a:graphicData>
            </a:graphic>
          </wp:anchor>
        </w:drawing>
      </w:r>
      <w:r w:rsidR="00DE4E4A" w:rsidRPr="00DE4E4A">
        <w:rPr>
          <w:rFonts w:ascii="Times New Roman" w:eastAsia="Times New Roman" w:hAnsi="Times New Roman" w:cs="Times New Roman"/>
          <w:color w:val="000000"/>
          <w:sz w:val="24"/>
          <w:szCs w:val="24"/>
        </w:rPr>
        <w:t xml:space="preserve">To program profilaktyki WZW B i </w:t>
      </w:r>
      <w:r w:rsidR="0090350B">
        <w:rPr>
          <w:rFonts w:ascii="Times New Roman" w:eastAsia="Times New Roman" w:hAnsi="Times New Roman" w:cs="Times New Roman"/>
          <w:color w:val="000000"/>
          <w:sz w:val="24"/>
          <w:szCs w:val="24"/>
        </w:rPr>
        <w:t xml:space="preserve">C dla uczniów szkół średnich. </w:t>
      </w:r>
      <w:r w:rsidR="00DE4E4A" w:rsidRPr="00DE4E4A">
        <w:rPr>
          <w:rFonts w:ascii="Times New Roman" w:eastAsia="Times New Roman" w:hAnsi="Times New Roman" w:cs="Times New Roman"/>
          <w:color w:val="000000"/>
          <w:sz w:val="24"/>
          <w:szCs w:val="24"/>
        </w:rPr>
        <w:t xml:space="preserve">W roku szkolnym 2020/2021 w województwie opolskim realizowano VII edycję  programu. Program </w:t>
      </w:r>
      <w:r w:rsidR="0090350B">
        <w:rPr>
          <w:rFonts w:ascii="Times New Roman" w:eastAsia="Times New Roman" w:hAnsi="Times New Roman" w:cs="Times New Roman"/>
          <w:color w:val="000000"/>
          <w:sz w:val="24"/>
          <w:szCs w:val="24"/>
        </w:rPr>
        <w:t xml:space="preserve">             </w:t>
      </w:r>
      <w:r w:rsidR="00DE4E4A" w:rsidRPr="00DE4E4A">
        <w:rPr>
          <w:rFonts w:ascii="Times New Roman" w:eastAsia="Times New Roman" w:hAnsi="Times New Roman" w:cs="Times New Roman"/>
          <w:color w:val="000000"/>
          <w:sz w:val="24"/>
          <w:szCs w:val="24"/>
        </w:rPr>
        <w:t>ma na celu prowadzenie działań edukacyjnych ze względu na niski poziom wiedzy oraz świadomości społecznej w zakresie infekcji wywołanych przez wirusy zapalenia wątroby typu  B  i  C. Organizatorem programu jest Wojewódzka Stacja Sanitarno-Epidemiologiczna w Opolu oraz Fundacja Gwiazda Nadziei.</w:t>
      </w:r>
      <w:r w:rsidR="00DE4E4A" w:rsidRPr="00DE4E4A">
        <w:rPr>
          <w:rFonts w:ascii="Times New Roman" w:eastAsia="Times New Roman" w:hAnsi="Times New Roman" w:cs="Times New Roman"/>
          <w:sz w:val="24"/>
          <w:szCs w:val="24"/>
        </w:rPr>
        <w:t xml:space="preserve"> Zajęcia przeprowadzono w 1 szkole, w której działaniami edukacyjnymi objęto 49 uczniów.</w:t>
      </w:r>
    </w:p>
    <w:p w14:paraId="207C6254" w14:textId="77777777" w:rsidR="00DE4E4A" w:rsidRPr="00DE4E4A" w:rsidRDefault="000870F1" w:rsidP="000870F1">
      <w:pPr>
        <w:suppressAutoHyphens w:val="0"/>
        <w:autoSpaceDE w:val="0"/>
        <w:autoSpaceDN w:val="0"/>
        <w:adjustRightInd w:val="0"/>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4. </w:t>
      </w:r>
      <w:r w:rsidR="00DE4E4A" w:rsidRPr="00DE4E4A">
        <w:rPr>
          <w:rFonts w:ascii="Times New Roman" w:eastAsia="Times New Roman" w:hAnsi="Times New Roman" w:cs="Times New Roman"/>
          <w:b/>
          <w:color w:val="000000"/>
          <w:sz w:val="24"/>
          <w:szCs w:val="24"/>
        </w:rPr>
        <w:t>„Znamię! Znam je?"</w:t>
      </w:r>
    </w:p>
    <w:p w14:paraId="5ED4E2F1" w14:textId="77777777" w:rsidR="00DE4E4A" w:rsidRPr="00DE4E4A" w:rsidRDefault="00DE4E4A" w:rsidP="00DE4E4A">
      <w:pPr>
        <w:suppressAutoHyphens w:val="0"/>
        <w:autoSpaceDE w:val="0"/>
        <w:autoSpaceDN w:val="0"/>
        <w:adjustRightInd w:val="0"/>
        <w:spacing w:after="0" w:line="240" w:lineRule="auto"/>
        <w:ind w:left="284"/>
        <w:jc w:val="both"/>
        <w:rPr>
          <w:rFonts w:ascii="Times New Roman" w:eastAsia="Times New Roman" w:hAnsi="Times New Roman" w:cs="Times New Roman"/>
          <w:b/>
          <w:sz w:val="24"/>
          <w:szCs w:val="24"/>
        </w:rPr>
      </w:pPr>
    </w:p>
    <w:p w14:paraId="28131AC2" w14:textId="77777777" w:rsidR="00DE4E4A" w:rsidRPr="00DE4E4A" w:rsidRDefault="000870F1" w:rsidP="0031685C">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b/>
          <w:noProof/>
          <w:color w:val="000000"/>
          <w:sz w:val="24"/>
          <w:szCs w:val="24"/>
        </w:rPr>
        <w:drawing>
          <wp:anchor distT="0" distB="0" distL="114300" distR="114300" simplePos="0" relativeHeight="251631616" behindDoc="0" locked="0" layoutInCell="1" allowOverlap="1" wp14:anchorId="624893A7" wp14:editId="1555512D">
            <wp:simplePos x="0" y="0"/>
            <wp:positionH relativeFrom="margin">
              <wp:posOffset>152400</wp:posOffset>
            </wp:positionH>
            <wp:positionV relativeFrom="margin">
              <wp:posOffset>1083945</wp:posOffset>
            </wp:positionV>
            <wp:extent cx="714375" cy="1133475"/>
            <wp:effectExtent l="0" t="0" r="9525" b="9525"/>
            <wp:wrapSquare wrapText="bothSides"/>
            <wp:docPr id="38" name="Obraz 38"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logo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1133475"/>
                    </a:xfrm>
                    <a:prstGeom prst="rect">
                      <a:avLst/>
                    </a:prstGeom>
                    <a:noFill/>
                    <a:ln>
                      <a:noFill/>
                    </a:ln>
                  </pic:spPr>
                </pic:pic>
              </a:graphicData>
            </a:graphic>
          </wp:anchor>
        </w:drawing>
      </w:r>
      <w:r w:rsidR="00DE4E4A" w:rsidRPr="00DE4E4A">
        <w:rPr>
          <w:rFonts w:ascii="Times New Roman" w:eastAsia="Times New Roman" w:hAnsi="Times New Roman" w:cs="Times New Roman"/>
          <w:color w:val="000000"/>
          <w:sz w:val="24"/>
          <w:szCs w:val="24"/>
        </w:rPr>
        <w:t xml:space="preserve">W roku szkolnym 2020/2021 w województwie opolskim przeprowadzono V edycję programu edukacyjnego, dotyczącego profilaktyki czerniaka dla uczniów szkół średnich. Organizatorami programu są Wojewódzka Stacja Sanitarno-Epidemiologiczna w Opolu oraz Fundacja Gwiazda Nadziei. Celem głównym programu jest upowszechnienie wśród młodzieży wiedzy z zakresu profilaktyki czerniaka </w:t>
      </w:r>
      <w:r w:rsidR="000520C6">
        <w:rPr>
          <w:rFonts w:ascii="Times New Roman" w:eastAsia="Times New Roman" w:hAnsi="Times New Roman" w:cs="Times New Roman"/>
          <w:color w:val="000000"/>
          <w:sz w:val="24"/>
          <w:szCs w:val="24"/>
        </w:rPr>
        <w:t xml:space="preserve">                        </w:t>
      </w:r>
      <w:r w:rsidR="00DE4E4A" w:rsidRPr="00DE4E4A">
        <w:rPr>
          <w:rFonts w:ascii="Times New Roman" w:eastAsia="Times New Roman" w:hAnsi="Times New Roman" w:cs="Times New Roman"/>
          <w:color w:val="000000"/>
          <w:sz w:val="24"/>
          <w:szCs w:val="24"/>
        </w:rPr>
        <w:t xml:space="preserve">m.in. uświadomienie zagrożeń i zasad profilaktyki oraz kształtowanie odpowiednich zachowań i </w:t>
      </w:r>
      <w:r w:rsidR="000520C6">
        <w:rPr>
          <w:rFonts w:ascii="Times New Roman" w:eastAsia="Times New Roman" w:hAnsi="Times New Roman" w:cs="Times New Roman"/>
          <w:color w:val="000000"/>
          <w:sz w:val="24"/>
          <w:szCs w:val="24"/>
        </w:rPr>
        <w:t>postaw. Program zrealizowały 2 szkoły ponadpodstawowe</w:t>
      </w:r>
      <w:r w:rsidR="00DE4E4A" w:rsidRPr="00DE4E4A">
        <w:rPr>
          <w:rFonts w:ascii="Times New Roman" w:eastAsia="Times New Roman" w:hAnsi="Times New Roman" w:cs="Times New Roman"/>
          <w:color w:val="000000"/>
          <w:sz w:val="24"/>
          <w:szCs w:val="24"/>
        </w:rPr>
        <w:t xml:space="preserve">, obejmując edukacją 303 uczniów. </w:t>
      </w:r>
    </w:p>
    <w:p w14:paraId="7FF64AD5" w14:textId="77777777" w:rsidR="00DE4E4A" w:rsidRPr="00DE4E4A" w:rsidRDefault="00DE4E4A" w:rsidP="00DE4E4A">
      <w:pPr>
        <w:suppressAutoHyphens w:val="0"/>
        <w:spacing w:after="0" w:line="300" w:lineRule="auto"/>
        <w:jc w:val="both"/>
        <w:rPr>
          <w:rFonts w:ascii="Times New Roman" w:eastAsia="Times New Roman" w:hAnsi="Times New Roman" w:cs="Times New Roman"/>
          <w:color w:val="000000"/>
          <w:sz w:val="24"/>
          <w:szCs w:val="24"/>
        </w:rPr>
      </w:pPr>
    </w:p>
    <w:p w14:paraId="26A1BCB9" w14:textId="77777777" w:rsidR="00DE4E4A" w:rsidRPr="000870F1" w:rsidRDefault="000870F1" w:rsidP="000870F1">
      <w:pPr>
        <w:suppressAutoHyphens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MyriadPro-Regular" w:hAnsi="Times New Roman" w:cs="Times New Roman"/>
          <w:b/>
          <w:sz w:val="24"/>
          <w:szCs w:val="24"/>
        </w:rPr>
        <w:t xml:space="preserve">     5.</w:t>
      </w:r>
      <w:r w:rsidR="00DE4E4A" w:rsidRPr="000870F1">
        <w:rPr>
          <w:rFonts w:ascii="Times New Roman" w:eastAsia="MyriadPro-Regular" w:hAnsi="Times New Roman" w:cs="Times New Roman"/>
          <w:b/>
          <w:sz w:val="24"/>
          <w:szCs w:val="24"/>
        </w:rPr>
        <w:t>„ARS, czyli jak dbać o miłość?”</w:t>
      </w:r>
    </w:p>
    <w:p w14:paraId="25D1DC0D" w14:textId="77777777" w:rsidR="00DE4E4A" w:rsidRPr="00DE4E4A" w:rsidRDefault="00DE4E4A" w:rsidP="00DE4E4A">
      <w:pPr>
        <w:suppressAutoHyphens w:val="0"/>
        <w:autoSpaceDE w:val="0"/>
        <w:autoSpaceDN w:val="0"/>
        <w:adjustRightInd w:val="0"/>
        <w:spacing w:after="0" w:line="240" w:lineRule="auto"/>
        <w:ind w:left="284"/>
        <w:jc w:val="both"/>
        <w:rPr>
          <w:rFonts w:ascii="Times New Roman" w:eastAsia="Times New Roman" w:hAnsi="Times New Roman" w:cs="Times New Roman"/>
          <w:b/>
          <w:sz w:val="24"/>
          <w:szCs w:val="24"/>
        </w:rPr>
      </w:pPr>
    </w:p>
    <w:p w14:paraId="7EF3A633" w14:textId="77777777" w:rsidR="00DE4E4A" w:rsidRPr="00DE4E4A" w:rsidRDefault="009C76DD" w:rsidP="0031685C">
      <w:pPr>
        <w:suppressAutoHyphens w:val="0"/>
        <w:spacing w:after="0"/>
        <w:jc w:val="both"/>
        <w:rPr>
          <w:rFonts w:ascii="Times New Roman" w:eastAsia="Times New Roman" w:hAnsi="Times New Roman" w:cs="Times New Roman"/>
          <w:color w:val="000000"/>
          <w:sz w:val="24"/>
          <w:szCs w:val="24"/>
        </w:rPr>
      </w:pPr>
      <w:r w:rsidRPr="00DE4E4A">
        <w:rPr>
          <w:rFonts w:ascii="Times New Roman" w:eastAsia="Times New Roman" w:hAnsi="Times New Roman" w:cs="Times New Roman"/>
          <w:noProof/>
          <w:sz w:val="24"/>
          <w:szCs w:val="24"/>
        </w:rPr>
        <w:drawing>
          <wp:anchor distT="0" distB="0" distL="114300" distR="114300" simplePos="0" relativeHeight="251644928" behindDoc="0" locked="0" layoutInCell="1" allowOverlap="1" wp14:anchorId="0517E738" wp14:editId="010E07D8">
            <wp:simplePos x="0" y="0"/>
            <wp:positionH relativeFrom="margin">
              <wp:posOffset>14605</wp:posOffset>
            </wp:positionH>
            <wp:positionV relativeFrom="margin">
              <wp:posOffset>2839085</wp:posOffset>
            </wp:positionV>
            <wp:extent cx="1280795" cy="1348740"/>
            <wp:effectExtent l="0" t="0" r="0" b="3810"/>
            <wp:wrapSquare wrapText="bothSides"/>
            <wp:docPr id="37" name="Obraz 37" descr="ARS_ZDJĘCI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ARS_ZDJĘCIE_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0795" cy="1348740"/>
                    </a:xfrm>
                    <a:prstGeom prst="rect">
                      <a:avLst/>
                    </a:prstGeom>
                    <a:noFill/>
                  </pic:spPr>
                </pic:pic>
              </a:graphicData>
            </a:graphic>
          </wp:anchor>
        </w:drawing>
      </w:r>
      <w:r w:rsidR="00DE4E4A" w:rsidRPr="00DE4E4A">
        <w:rPr>
          <w:rFonts w:ascii="Times New Roman" w:eastAsia="MyriadPro-Regular" w:hAnsi="Times New Roman" w:cs="Times New Roman"/>
          <w:sz w:val="24"/>
          <w:szCs w:val="24"/>
        </w:rPr>
        <w:t xml:space="preserve">Celem programu jest dotarcie z przekazem edukacyjnym do </w:t>
      </w:r>
      <w:r w:rsidR="000520C6">
        <w:rPr>
          <w:rFonts w:ascii="Times New Roman" w:eastAsia="MyriadPro-Regular" w:hAnsi="Times New Roman" w:cs="Times New Roman"/>
          <w:sz w:val="24"/>
          <w:szCs w:val="24"/>
        </w:rPr>
        <w:t>uczniów szkół ponadpodstawowe</w:t>
      </w:r>
      <w:r w:rsidR="00DE4E4A" w:rsidRPr="00DE4E4A">
        <w:rPr>
          <w:rFonts w:ascii="Times New Roman" w:eastAsia="MyriadPro-Regular" w:hAnsi="Times New Roman" w:cs="Times New Roman"/>
          <w:sz w:val="24"/>
          <w:szCs w:val="24"/>
        </w:rPr>
        <w:t xml:space="preserve"> i ograniczenie używania substancji psychoaktywnych przez młodzież. Program zrealizowała 1 szkoła, </w:t>
      </w:r>
      <w:r w:rsidR="00434BD9">
        <w:rPr>
          <w:rFonts w:ascii="Times New Roman" w:eastAsia="MyriadPro-Regular" w:hAnsi="Times New Roman" w:cs="Times New Roman"/>
          <w:sz w:val="24"/>
          <w:szCs w:val="24"/>
        </w:rPr>
        <w:t xml:space="preserve">  </w:t>
      </w:r>
      <w:r w:rsidR="00FB3E3C">
        <w:rPr>
          <w:rFonts w:ascii="Times New Roman" w:eastAsia="MyriadPro-Regular" w:hAnsi="Times New Roman" w:cs="Times New Roman"/>
          <w:sz w:val="24"/>
          <w:szCs w:val="24"/>
        </w:rPr>
        <w:t xml:space="preserve">   </w:t>
      </w:r>
      <w:r w:rsidR="00DE4E4A" w:rsidRPr="00DE4E4A">
        <w:rPr>
          <w:rFonts w:ascii="Times New Roman" w:eastAsia="MyriadPro-Regular" w:hAnsi="Times New Roman" w:cs="Times New Roman"/>
          <w:sz w:val="24"/>
          <w:szCs w:val="24"/>
        </w:rPr>
        <w:t xml:space="preserve">w której przeprowadzono zajęcia wśród 30 uczniów. Dzięki programowi </w:t>
      </w:r>
      <w:r w:rsidR="00DE4E4A" w:rsidRPr="00DE4E4A">
        <w:rPr>
          <w:rFonts w:ascii="Times New Roman" w:eastAsia="Times New Roman" w:hAnsi="Times New Roman" w:cs="Times New Roman"/>
          <w:sz w:val="24"/>
          <w:szCs w:val="24"/>
        </w:rPr>
        <w:t xml:space="preserve">uczniowie zdobyli dodatkową wiedzę nt. negatywnego oddziaływania </w:t>
      </w:r>
      <w:r w:rsidR="00DE4E4A" w:rsidRPr="00DE4E4A">
        <w:rPr>
          <w:rFonts w:ascii="Times New Roman" w:eastAsia="MyriadPro-Regular" w:hAnsi="Times New Roman" w:cs="Times New Roman"/>
          <w:sz w:val="24"/>
          <w:szCs w:val="24"/>
        </w:rPr>
        <w:t xml:space="preserve">alkoholu, tytoniu i innych środków psychoaktywnych na zdrowie i relacje społeczne. </w:t>
      </w:r>
    </w:p>
    <w:p w14:paraId="643BFDAB" w14:textId="77777777" w:rsidR="00DE4E4A" w:rsidRPr="00DE4E4A" w:rsidRDefault="00DE4E4A" w:rsidP="00DE4E4A">
      <w:pPr>
        <w:suppressAutoHyphens w:val="0"/>
        <w:spacing w:after="0"/>
        <w:jc w:val="both"/>
        <w:rPr>
          <w:rFonts w:ascii="Times New Roman" w:eastAsia="Times New Roman" w:hAnsi="Times New Roman" w:cs="Times New Roman"/>
          <w:color w:val="FF0000"/>
          <w:sz w:val="24"/>
          <w:szCs w:val="24"/>
        </w:rPr>
      </w:pPr>
    </w:p>
    <w:p w14:paraId="6C7F6ECC" w14:textId="77777777" w:rsidR="00DE4E4A" w:rsidRPr="000870F1" w:rsidRDefault="00DE4E4A" w:rsidP="000870F1">
      <w:pPr>
        <w:pStyle w:val="Akapitzlist"/>
        <w:numPr>
          <w:ilvl w:val="0"/>
          <w:numId w:val="41"/>
        </w:numPr>
        <w:suppressAutoHyphens w:val="0"/>
        <w:spacing w:after="0" w:line="240" w:lineRule="auto"/>
        <w:jc w:val="both"/>
        <w:rPr>
          <w:rFonts w:ascii="Times New Roman" w:eastAsia="Times New Roman" w:hAnsi="Times New Roman" w:cs="Times New Roman"/>
          <w:b/>
          <w:sz w:val="24"/>
          <w:szCs w:val="24"/>
        </w:rPr>
      </w:pPr>
      <w:r w:rsidRPr="000870F1">
        <w:rPr>
          <w:rFonts w:ascii="Times New Roman" w:eastAsia="Times New Roman" w:hAnsi="Times New Roman" w:cs="Times New Roman"/>
          <w:b/>
          <w:sz w:val="24"/>
          <w:szCs w:val="24"/>
        </w:rPr>
        <w:t>Program edukacyjny „Skąd się biorą produkty ekologiczne”</w:t>
      </w:r>
    </w:p>
    <w:p w14:paraId="6FCA749A" w14:textId="77777777" w:rsidR="00DE4E4A" w:rsidRPr="00DE4E4A" w:rsidRDefault="003B4EC2" w:rsidP="00DE4E4A">
      <w:pPr>
        <w:suppressAutoHyphens w:val="0"/>
        <w:spacing w:after="0"/>
        <w:jc w:val="both"/>
        <w:rPr>
          <w:rFonts w:ascii="Times New Roman" w:eastAsia="Times New Roman" w:hAnsi="Times New Roman" w:cs="Times New Roman"/>
          <w:b/>
          <w:color w:val="FF0000"/>
          <w:sz w:val="24"/>
          <w:szCs w:val="24"/>
        </w:rPr>
      </w:pPr>
      <w:r w:rsidRPr="00DE4E4A">
        <w:rPr>
          <w:rFonts w:ascii="Times New Roman" w:eastAsia="Times New Roman" w:hAnsi="Times New Roman" w:cs="Times New Roman"/>
          <w:noProof/>
          <w:sz w:val="20"/>
          <w:szCs w:val="20"/>
        </w:rPr>
        <w:drawing>
          <wp:anchor distT="0" distB="0" distL="114300" distR="114300" simplePos="0" relativeHeight="251685888" behindDoc="0" locked="0" layoutInCell="1" allowOverlap="1" wp14:anchorId="124F9B4D" wp14:editId="1305846F">
            <wp:simplePos x="0" y="0"/>
            <wp:positionH relativeFrom="column">
              <wp:posOffset>-6350</wp:posOffset>
            </wp:positionH>
            <wp:positionV relativeFrom="paragraph">
              <wp:posOffset>107315</wp:posOffset>
            </wp:positionV>
            <wp:extent cx="1314450" cy="1609725"/>
            <wp:effectExtent l="0" t="0" r="0" b="9525"/>
            <wp:wrapSquare wrapText="right"/>
            <wp:docPr id="36" name="Obraz 36" descr="logo 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eko"/>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314450" cy="1609725"/>
                    </a:xfrm>
                    <a:prstGeom prst="rect">
                      <a:avLst/>
                    </a:prstGeom>
                    <a:noFill/>
                    <a:ln>
                      <a:noFill/>
                    </a:ln>
                  </pic:spPr>
                </pic:pic>
              </a:graphicData>
            </a:graphic>
          </wp:anchor>
        </w:drawing>
      </w:r>
      <w:r w:rsidR="008B2DC1" w:rsidRPr="00DE4E4A">
        <w:rPr>
          <w:rFonts w:ascii="Times New Roman" w:eastAsia="Times New Roman" w:hAnsi="Times New Roman" w:cs="Times New Roman"/>
          <w:color w:val="FF0000"/>
          <w:sz w:val="28"/>
          <w:szCs w:val="20"/>
        </w:rPr>
        <w:fldChar w:fldCharType="begin"/>
      </w:r>
      <w:r w:rsidR="00DE4E4A" w:rsidRPr="00DE4E4A">
        <w:rPr>
          <w:rFonts w:ascii="Times New Roman" w:eastAsia="Times New Roman" w:hAnsi="Times New Roman" w:cs="Times New Roman"/>
          <w:color w:val="FF0000"/>
          <w:sz w:val="28"/>
          <w:szCs w:val="20"/>
        </w:rPr>
        <w:instrText xml:space="preserve"> INCLUDEPICTURE "http://www.psse-turek.pl/images/promocja-zdrowia/logo-eko.jpg" \* MERGEFORMATINET </w:instrText>
      </w:r>
      <w:r w:rsidR="008B2DC1" w:rsidRPr="00DE4E4A">
        <w:rPr>
          <w:rFonts w:ascii="Times New Roman" w:eastAsia="Times New Roman" w:hAnsi="Times New Roman" w:cs="Times New Roman"/>
          <w:color w:val="FF0000"/>
          <w:sz w:val="28"/>
          <w:szCs w:val="20"/>
        </w:rPr>
        <w:fldChar w:fldCharType="end"/>
      </w:r>
    </w:p>
    <w:p w14:paraId="44E838BF" w14:textId="77777777" w:rsidR="00DE4E4A" w:rsidRDefault="00DE4E4A" w:rsidP="003B4EC2">
      <w:pPr>
        <w:suppressAutoHyphens w:val="0"/>
        <w:autoSpaceDE w:val="0"/>
        <w:autoSpaceDN w:val="0"/>
        <w:adjustRightInd w:val="0"/>
        <w:spacing w:after="0"/>
        <w:jc w:val="both"/>
        <w:rPr>
          <w:rFonts w:ascii="Times New Roman" w:eastAsia="Times New Roman" w:hAnsi="Times New Roman" w:cs="Times New Roman"/>
          <w:sz w:val="24"/>
          <w:szCs w:val="24"/>
          <w:shd w:val="clear" w:color="auto" w:fill="FFFFFF"/>
        </w:rPr>
      </w:pPr>
      <w:r w:rsidRPr="00DE4E4A">
        <w:rPr>
          <w:rFonts w:ascii="Times New Roman" w:eastAsia="Times New Roman" w:hAnsi="Times New Roman" w:cs="Times New Roman"/>
          <w:sz w:val="24"/>
          <w:szCs w:val="24"/>
        </w:rPr>
        <w:t xml:space="preserve">Program opracowany przez Główny Inspektorat Sanitarny </w:t>
      </w:r>
      <w:r w:rsidR="00434BD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 xml:space="preserve">oraz </w:t>
      </w:r>
      <w:r w:rsidRPr="00DE4E4A">
        <w:rPr>
          <w:rFonts w:ascii="Times New Roman" w:eastAsia="Times New Roman" w:hAnsi="Times New Roman" w:cs="Times New Roman"/>
          <w:bCs/>
          <w:sz w:val="24"/>
          <w:szCs w:val="24"/>
          <w:shd w:val="clear" w:color="auto" w:fill="FFFFFF"/>
        </w:rPr>
        <w:t xml:space="preserve">Ministerstwo Rolnictwa i Rozwoju Wsi. </w:t>
      </w:r>
      <w:r w:rsidRPr="00DE4E4A">
        <w:rPr>
          <w:rFonts w:ascii="Times New Roman" w:eastAsia="Times New Roman" w:hAnsi="Times New Roman" w:cs="Times New Roman"/>
          <w:sz w:val="24"/>
          <w:szCs w:val="24"/>
          <w:shd w:val="clear" w:color="auto" w:fill="FFFFFF"/>
        </w:rPr>
        <w:t xml:space="preserve">Jego celem </w:t>
      </w:r>
      <w:r w:rsidR="0090350B">
        <w:rPr>
          <w:rFonts w:ascii="Times New Roman" w:eastAsia="Times New Roman" w:hAnsi="Times New Roman" w:cs="Times New Roman"/>
          <w:sz w:val="24"/>
          <w:szCs w:val="24"/>
          <w:shd w:val="clear" w:color="auto" w:fill="FFFFFF"/>
        </w:rPr>
        <w:t xml:space="preserve">                </w:t>
      </w:r>
      <w:r w:rsidRPr="00DE4E4A">
        <w:rPr>
          <w:rFonts w:ascii="Times New Roman" w:eastAsia="Times New Roman" w:hAnsi="Times New Roman" w:cs="Times New Roman"/>
          <w:sz w:val="24"/>
          <w:szCs w:val="24"/>
          <w:shd w:val="clear" w:color="auto" w:fill="FFFFFF"/>
        </w:rPr>
        <w:t>jest zwiększanie świadomości i wiedzy na temat rolnictwa ekologicznego oraz budowanie właściwych nawyków żywieniowych od najmłodszych lat. Program skierowany jest do dzieci uczęszczających do przedszkoli w wieku 5-6 lat i ich rodziców.</w:t>
      </w:r>
      <w:r w:rsidRPr="00DE4E4A">
        <w:rPr>
          <w:rFonts w:ascii="Times New Roman" w:eastAsia="Times New Roman" w:hAnsi="Times New Roman" w:cs="Times New Roman"/>
          <w:color w:val="FF0000"/>
          <w:sz w:val="24"/>
          <w:szCs w:val="24"/>
          <w:shd w:val="clear" w:color="auto" w:fill="FFFFFF"/>
        </w:rPr>
        <w:t xml:space="preserve"> </w:t>
      </w:r>
      <w:r w:rsidRPr="00DE4E4A">
        <w:rPr>
          <w:rFonts w:ascii="Times New Roman" w:eastAsia="Times New Roman" w:hAnsi="Times New Roman" w:cs="Times New Roman"/>
          <w:sz w:val="24"/>
          <w:szCs w:val="24"/>
          <w:shd w:val="clear" w:color="auto" w:fill="FFFFFF"/>
        </w:rPr>
        <w:t>Do I edycji programu zgłosiło się 19 przedszkoli. Edukacją zostało objętych 550 dzieci i 415 rodziców.</w:t>
      </w:r>
    </w:p>
    <w:p w14:paraId="1BD5DA85" w14:textId="77777777" w:rsidR="000870F1" w:rsidRDefault="000870F1" w:rsidP="003B4EC2">
      <w:pPr>
        <w:suppressAutoHyphens w:val="0"/>
        <w:autoSpaceDE w:val="0"/>
        <w:autoSpaceDN w:val="0"/>
        <w:adjustRightInd w:val="0"/>
        <w:spacing w:after="0"/>
        <w:jc w:val="both"/>
        <w:rPr>
          <w:rFonts w:ascii="Times New Roman" w:eastAsia="Times New Roman" w:hAnsi="Times New Roman" w:cs="Times New Roman"/>
          <w:b/>
          <w:color w:val="FF0000"/>
          <w:sz w:val="24"/>
          <w:szCs w:val="24"/>
        </w:rPr>
      </w:pPr>
    </w:p>
    <w:p w14:paraId="762CDFB4" w14:textId="77777777" w:rsidR="00DE4E4A" w:rsidRPr="00DE4E4A" w:rsidRDefault="00DE4E4A" w:rsidP="00DE4E4A">
      <w:pPr>
        <w:suppressAutoHyphens w:val="0"/>
        <w:autoSpaceDE w:val="0"/>
        <w:autoSpaceDN w:val="0"/>
        <w:adjustRightInd w:val="0"/>
        <w:spacing w:after="0" w:line="240" w:lineRule="auto"/>
        <w:jc w:val="both"/>
        <w:rPr>
          <w:rFonts w:ascii="Times New Roman" w:eastAsia="Times New Roman" w:hAnsi="Times New Roman" w:cs="Times New Roman"/>
          <w:b/>
          <w:color w:val="FF0000"/>
          <w:sz w:val="24"/>
          <w:szCs w:val="24"/>
        </w:rPr>
      </w:pPr>
    </w:p>
    <w:p w14:paraId="328EEFDB" w14:textId="77777777" w:rsidR="00DE4E4A" w:rsidRPr="000870F1" w:rsidRDefault="00DE4E4A" w:rsidP="000870F1">
      <w:pPr>
        <w:pStyle w:val="Akapitzlist"/>
        <w:numPr>
          <w:ilvl w:val="0"/>
          <w:numId w:val="41"/>
        </w:numPr>
        <w:suppressAutoHyphens w:val="0"/>
        <w:spacing w:after="0" w:line="240" w:lineRule="auto"/>
        <w:jc w:val="both"/>
        <w:rPr>
          <w:rFonts w:ascii="Times New Roman" w:eastAsia="Times New Roman" w:hAnsi="Times New Roman" w:cs="Times New Roman"/>
          <w:b/>
          <w:sz w:val="24"/>
          <w:szCs w:val="24"/>
        </w:rPr>
      </w:pPr>
      <w:r w:rsidRPr="000870F1">
        <w:rPr>
          <w:rFonts w:ascii="Times New Roman" w:eastAsia="Times New Roman" w:hAnsi="Times New Roman" w:cs="Times New Roman"/>
          <w:b/>
          <w:sz w:val="24"/>
          <w:szCs w:val="24"/>
        </w:rPr>
        <w:t>Program edukacyjny „Trzymaj Formę!”</w:t>
      </w:r>
      <w:r w:rsidRPr="000870F1">
        <w:rPr>
          <w:rFonts w:ascii="Times New Roman" w:eastAsia="Times New Roman" w:hAnsi="Times New Roman" w:cs="Times New Roman"/>
          <w:noProof/>
          <w:sz w:val="24"/>
          <w:szCs w:val="24"/>
        </w:rPr>
        <w:t xml:space="preserve"> </w:t>
      </w:r>
    </w:p>
    <w:p w14:paraId="30947AF4" w14:textId="77777777" w:rsidR="00DE4E4A" w:rsidRPr="00DE4E4A" w:rsidRDefault="00DE4E4A" w:rsidP="00DE4E4A">
      <w:pPr>
        <w:suppressAutoHyphens w:val="0"/>
        <w:spacing w:after="0"/>
        <w:ind w:left="426"/>
        <w:jc w:val="both"/>
        <w:rPr>
          <w:rFonts w:ascii="Times New Roman" w:eastAsia="Times New Roman" w:hAnsi="Times New Roman" w:cs="Times New Roman"/>
          <w:b/>
          <w:sz w:val="24"/>
          <w:szCs w:val="24"/>
        </w:rPr>
      </w:pPr>
    </w:p>
    <w:p w14:paraId="4B3DA6AD" w14:textId="77777777" w:rsidR="00DE4E4A" w:rsidRDefault="000870F1" w:rsidP="003B4EC2">
      <w:pPr>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b/>
          <w:noProof/>
          <w:sz w:val="28"/>
          <w:szCs w:val="20"/>
        </w:rPr>
        <w:drawing>
          <wp:anchor distT="0" distB="0" distL="114300" distR="114300" simplePos="0" relativeHeight="251680768" behindDoc="1" locked="0" layoutInCell="1" allowOverlap="1" wp14:anchorId="55B662CA" wp14:editId="50F8B403">
            <wp:simplePos x="0" y="0"/>
            <wp:positionH relativeFrom="column">
              <wp:posOffset>1905</wp:posOffset>
            </wp:positionH>
            <wp:positionV relativeFrom="paragraph">
              <wp:posOffset>31115</wp:posOffset>
            </wp:positionV>
            <wp:extent cx="1295400" cy="880110"/>
            <wp:effectExtent l="0" t="0" r="0" b="0"/>
            <wp:wrapTight wrapText="bothSides">
              <wp:wrapPolygon edited="0">
                <wp:start x="0" y="0"/>
                <wp:lineTo x="0" y="21039"/>
                <wp:lineTo x="21282" y="21039"/>
                <wp:lineTo x="21282" y="0"/>
                <wp:lineTo x="0" y="0"/>
              </wp:wrapPolygon>
            </wp:wrapTight>
            <wp:docPr id="35" name="Obraz 35"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880110"/>
                    </a:xfrm>
                    <a:prstGeom prst="rect">
                      <a:avLst/>
                    </a:prstGeom>
                    <a:noFill/>
                    <a:ln>
                      <a:noFill/>
                    </a:ln>
                  </pic:spPr>
                </pic:pic>
              </a:graphicData>
            </a:graphic>
          </wp:anchor>
        </w:drawing>
      </w:r>
      <w:r w:rsidR="00DE4E4A" w:rsidRPr="00DE4E4A">
        <w:rPr>
          <w:rFonts w:ascii="Times New Roman" w:eastAsia="Times New Roman" w:hAnsi="Times New Roman" w:cs="Times New Roman"/>
          <w:sz w:val="24"/>
          <w:szCs w:val="24"/>
        </w:rPr>
        <w:t>Program realizowany jest od 2006 r. Jego organizatorami są Główny Inspektorat Sanitarny i Polska Federacja Producentów Żywności Związek Pracodawców. Program ma na celu dostarczenie wiedzy                    i zwiększenie świadomości dotyczącej wpływu prawidłowego odżywiania i aktywności fizycznej na zdrowie. Program adresowany jest do uczniów klas V-VIII szkoły podstawowej oraz rodziców.</w:t>
      </w:r>
      <w:r w:rsidR="00DE4E4A" w:rsidRPr="00DE4E4A">
        <w:rPr>
          <w:rFonts w:ascii="Times New Roman" w:eastAsia="Times New Roman" w:hAnsi="Times New Roman" w:cs="Times New Roman"/>
          <w:color w:val="FF0000"/>
          <w:sz w:val="24"/>
          <w:szCs w:val="24"/>
        </w:rPr>
        <w:t xml:space="preserve"> </w:t>
      </w:r>
      <w:r w:rsidR="00DE4E4A" w:rsidRPr="00DE4E4A">
        <w:rPr>
          <w:rFonts w:ascii="Times New Roman" w:eastAsia="Times New Roman" w:hAnsi="Times New Roman" w:cs="Times New Roman"/>
          <w:sz w:val="24"/>
          <w:szCs w:val="24"/>
        </w:rPr>
        <w:t xml:space="preserve">W roku szkolnym 2020/2021 program realizowany był w 11 placówkach oświatowych. Uczestniczyło w nim 724 uczniów </w:t>
      </w:r>
      <w:r w:rsidR="00FB3E3C">
        <w:rPr>
          <w:rFonts w:ascii="Times New Roman" w:eastAsia="Times New Roman" w:hAnsi="Times New Roman" w:cs="Times New Roman"/>
          <w:sz w:val="24"/>
          <w:szCs w:val="24"/>
        </w:rPr>
        <w:t xml:space="preserve"> </w:t>
      </w:r>
      <w:r w:rsidR="00DE4E4A" w:rsidRPr="00DE4E4A">
        <w:rPr>
          <w:rFonts w:ascii="Times New Roman" w:eastAsia="Times New Roman" w:hAnsi="Times New Roman" w:cs="Times New Roman"/>
          <w:sz w:val="24"/>
          <w:szCs w:val="24"/>
        </w:rPr>
        <w:t xml:space="preserve">i 271 rodziców. </w:t>
      </w:r>
    </w:p>
    <w:p w14:paraId="173011FE" w14:textId="77777777" w:rsidR="000520C6" w:rsidRPr="00DE4E4A" w:rsidRDefault="000520C6" w:rsidP="003B4EC2">
      <w:pPr>
        <w:suppressAutoHyphens w:val="0"/>
        <w:spacing w:after="0"/>
        <w:jc w:val="both"/>
        <w:rPr>
          <w:rFonts w:ascii="Times New Roman" w:eastAsia="Times New Roman" w:hAnsi="Times New Roman" w:cs="Times New Roman"/>
          <w:color w:val="FF0000"/>
          <w:sz w:val="24"/>
          <w:szCs w:val="24"/>
        </w:rPr>
      </w:pPr>
    </w:p>
    <w:p w14:paraId="2A2EFA44" w14:textId="77777777" w:rsidR="00DE4E4A" w:rsidRPr="00DE4E4A" w:rsidRDefault="00DE4E4A" w:rsidP="00DE4E4A">
      <w:pPr>
        <w:suppressAutoHyphens w:val="0"/>
        <w:spacing w:after="0" w:line="300" w:lineRule="auto"/>
        <w:jc w:val="both"/>
        <w:rPr>
          <w:rFonts w:ascii="Times New Roman" w:eastAsia="Times New Roman" w:hAnsi="Times New Roman" w:cs="Times New Roman"/>
          <w:color w:val="FF0000"/>
          <w:sz w:val="24"/>
          <w:szCs w:val="24"/>
        </w:rPr>
      </w:pPr>
      <w:r w:rsidRPr="00DE4E4A">
        <w:rPr>
          <w:rFonts w:ascii="Times New Roman" w:eastAsia="Times New Roman" w:hAnsi="Times New Roman" w:cs="Times New Roman"/>
          <w:color w:val="FF0000"/>
          <w:sz w:val="24"/>
          <w:szCs w:val="24"/>
        </w:rPr>
        <w:t xml:space="preserve"> </w:t>
      </w:r>
    </w:p>
    <w:p w14:paraId="6743D6FF" w14:textId="77777777" w:rsidR="00DE4E4A" w:rsidRPr="00DE4E4A" w:rsidRDefault="00DE4E4A" w:rsidP="000870F1">
      <w:pPr>
        <w:numPr>
          <w:ilvl w:val="0"/>
          <w:numId w:val="41"/>
        </w:numPr>
        <w:tabs>
          <w:tab w:val="num" w:pos="360"/>
        </w:tabs>
        <w:suppressAutoHyphens w:val="0"/>
        <w:spacing w:after="0" w:line="240" w:lineRule="auto"/>
        <w:ind w:hanging="720"/>
        <w:jc w:val="both"/>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lastRenderedPageBreak/>
        <w:t xml:space="preserve">Krajowy Program Zapobiegania Zakażeniom HIV i Zwalczania AIDS </w:t>
      </w:r>
    </w:p>
    <w:p w14:paraId="309BDBBD" w14:textId="77777777" w:rsidR="00DE4E4A" w:rsidRPr="00DE4E4A" w:rsidRDefault="00DE4E4A" w:rsidP="00DE4E4A">
      <w:pPr>
        <w:suppressAutoHyphens w:val="0"/>
        <w:spacing w:after="0"/>
        <w:ind w:left="360"/>
        <w:jc w:val="both"/>
        <w:rPr>
          <w:rFonts w:ascii="Times New Roman" w:eastAsia="Times New Roman" w:hAnsi="Times New Roman" w:cs="Times New Roman"/>
          <w:sz w:val="24"/>
          <w:szCs w:val="20"/>
        </w:rPr>
      </w:pPr>
    </w:p>
    <w:p w14:paraId="6649B919" w14:textId="77777777" w:rsidR="00DE4E4A" w:rsidRPr="00DE4E4A" w:rsidRDefault="00DE4E4A" w:rsidP="003B4EC2">
      <w:pPr>
        <w:suppressAutoHyphens w:val="0"/>
        <w:spacing w:after="0"/>
        <w:jc w:val="both"/>
        <w:rPr>
          <w:rFonts w:ascii="Times New Roman" w:eastAsia="Times New Roman" w:hAnsi="Times New Roman" w:cs="Times New Roman"/>
          <w:sz w:val="24"/>
          <w:szCs w:val="24"/>
        </w:rPr>
      </w:pPr>
      <w:r w:rsidRPr="00DE4E4A">
        <w:rPr>
          <w:rFonts w:ascii="Times New Roman" w:eastAsia="MyriadPro-Regular" w:hAnsi="Times New Roman" w:cs="Times New Roman"/>
          <w:sz w:val="24"/>
          <w:szCs w:val="24"/>
        </w:rPr>
        <w:t>Głównym celem programu jest ograniczenie rozprzestrzeniania się zakażeń HIV/AIDS poprzez m.in. podniesienie poziomu wiedzy w zakresie zapobiegania zakażeniom HIV oraz promowanie odpowiedzialnych postaw i unikania ryzykownych zachowań seksualnych.</w:t>
      </w:r>
      <w:r w:rsidRPr="00DE4E4A">
        <w:rPr>
          <w:rFonts w:ascii="Times New Roman" w:eastAsia="MyriadPro-Regular" w:hAnsi="Times New Roman" w:cs="Times New Roman"/>
          <w:color w:val="FF0000"/>
          <w:sz w:val="24"/>
          <w:szCs w:val="24"/>
        </w:rPr>
        <w:t xml:space="preserve"> </w:t>
      </w:r>
      <w:r w:rsidRPr="00DE4E4A">
        <w:rPr>
          <w:rFonts w:ascii="Times New Roman" w:eastAsia="MyriadPro-Regular" w:hAnsi="Times New Roman" w:cs="Times New Roman"/>
          <w:sz w:val="24"/>
          <w:szCs w:val="24"/>
        </w:rPr>
        <w:t xml:space="preserve">Działania informacyjno-edukacyjne adresowane są w szczególności do osób dorosłych, młodzieży szkolnej, pacjentów i personelu podmiotów leczniczych oraz kobiet planujących macierzyństwo i oczekujących dziecka. </w:t>
      </w:r>
      <w:r w:rsidRPr="00DE4E4A">
        <w:rPr>
          <w:rFonts w:ascii="Times New Roman" w:eastAsia="Times New Roman" w:hAnsi="Times New Roman" w:cs="Times New Roman"/>
          <w:sz w:val="24"/>
          <w:szCs w:val="20"/>
        </w:rPr>
        <w:t>W ramach programu zorganizowano „Powiatowy konkurs na plakat związany tematycznie z HIV/AIDS”,</w:t>
      </w:r>
      <w:r w:rsidRPr="00DE4E4A">
        <w:rPr>
          <w:rFonts w:ascii="Times New Roman" w:eastAsia="Times New Roman" w:hAnsi="Times New Roman" w:cs="Times New Roman"/>
          <w:sz w:val="24"/>
          <w:szCs w:val="24"/>
        </w:rPr>
        <w:t xml:space="preserve"> skierowany do uczniów szkół ponadpodstawowych. Podczas realizacji konkursu nawiązano współpracę ze Starostwem Powiatowym  w Kędzierzynie-Koźlu, Miejskim Ośrodkiem Kultury w Kędzierzynie-Koźlu </w:t>
      </w:r>
      <w:r w:rsidR="00434BD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i Krajowym Centrum ds. AIDS. Do konkursu zgłosiło się 10 uczniów z 3 szkół.</w:t>
      </w:r>
    </w:p>
    <w:p w14:paraId="354EF350" w14:textId="77777777" w:rsidR="00DE4E4A" w:rsidRPr="00DE4E4A" w:rsidRDefault="00DE4E4A" w:rsidP="00DE4E4A">
      <w:pPr>
        <w:suppressAutoHyphens w:val="0"/>
        <w:spacing w:after="0"/>
        <w:jc w:val="both"/>
        <w:rPr>
          <w:rFonts w:ascii="Times New Roman" w:eastAsia="Times New Roman" w:hAnsi="Times New Roman" w:cs="Times New Roman"/>
          <w:sz w:val="24"/>
          <w:szCs w:val="20"/>
        </w:rPr>
      </w:pPr>
    </w:p>
    <w:p w14:paraId="30D907E0" w14:textId="77777777" w:rsidR="00DE4E4A" w:rsidRPr="00DE4E4A" w:rsidRDefault="00DE4E4A" w:rsidP="000870F1">
      <w:pPr>
        <w:numPr>
          <w:ilvl w:val="0"/>
          <w:numId w:val="41"/>
        </w:numPr>
        <w:suppressAutoHyphens w:val="0"/>
        <w:autoSpaceDE w:val="0"/>
        <w:autoSpaceDN w:val="0"/>
        <w:adjustRightInd w:val="0"/>
        <w:spacing w:after="0" w:line="240" w:lineRule="auto"/>
        <w:jc w:val="both"/>
        <w:rPr>
          <w:rFonts w:ascii="Times New Roman" w:eastAsia="Times New Roman" w:hAnsi="Times New Roman" w:cs="Times New Roman"/>
          <w:b/>
          <w:sz w:val="24"/>
          <w:szCs w:val="24"/>
        </w:rPr>
      </w:pPr>
      <w:r w:rsidRPr="00DE4E4A">
        <w:rPr>
          <w:rFonts w:ascii="Times New Roman" w:eastAsia="Times New Roman" w:hAnsi="Times New Roman" w:cs="Times New Roman"/>
          <w:b/>
          <w:color w:val="000000"/>
          <w:sz w:val="24"/>
          <w:szCs w:val="24"/>
        </w:rPr>
        <w:t>Wojewódzka</w:t>
      </w:r>
      <w:r w:rsidRPr="00DE4E4A">
        <w:rPr>
          <w:rFonts w:ascii="Times New Roman" w:eastAsia="Times New Roman" w:hAnsi="Times New Roman" w:cs="Times New Roman"/>
          <w:b/>
          <w:sz w:val="24"/>
          <w:szCs w:val="24"/>
        </w:rPr>
        <w:t xml:space="preserve"> kampania „Bezpieczne wakacje”</w:t>
      </w:r>
    </w:p>
    <w:p w14:paraId="110FDE9D" w14:textId="77777777" w:rsidR="00DE4E4A" w:rsidRPr="00DE4E4A" w:rsidRDefault="00DE4E4A" w:rsidP="00DE4E4A">
      <w:pPr>
        <w:suppressAutoHyphens w:val="0"/>
        <w:autoSpaceDE w:val="0"/>
        <w:autoSpaceDN w:val="0"/>
        <w:adjustRightInd w:val="0"/>
        <w:spacing w:after="0" w:line="240" w:lineRule="auto"/>
        <w:ind w:left="360"/>
        <w:jc w:val="both"/>
        <w:rPr>
          <w:rFonts w:ascii="Times New Roman" w:eastAsia="Times New Roman" w:hAnsi="Times New Roman" w:cs="Times New Roman"/>
          <w:b/>
          <w:sz w:val="24"/>
          <w:szCs w:val="24"/>
        </w:rPr>
      </w:pPr>
    </w:p>
    <w:p w14:paraId="28DBF664" w14:textId="77777777" w:rsidR="00DE4E4A" w:rsidRPr="00DE4E4A" w:rsidRDefault="00DE4E4A" w:rsidP="003B4EC2">
      <w:pPr>
        <w:tabs>
          <w:tab w:val="left" w:pos="0"/>
          <w:tab w:val="left" w:pos="284"/>
        </w:tabs>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color w:val="000000"/>
          <w:sz w:val="24"/>
          <w:szCs w:val="24"/>
        </w:rPr>
        <w:t>Celem głównym prowadzonych działań jest podniesienie poziomu bezpieczeństwa zdrowotnego dzieci i młodzieży przebywających w placówkach wypoczynku letniego.</w:t>
      </w:r>
      <w:r w:rsidRPr="00DE4E4A">
        <w:rPr>
          <w:rFonts w:ascii="Times New Roman" w:eastAsia="Times New Roman" w:hAnsi="Times New Roman" w:cs="Times New Roman"/>
          <w:sz w:val="24"/>
          <w:szCs w:val="24"/>
        </w:rPr>
        <w:t xml:space="preserve"> </w:t>
      </w:r>
      <w:r w:rsidR="00434BD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W ramach kampanii przeprowadzono 3 prelekcje dla uczestników półkolonii, dotyczące bezpiecznego wypoczynku nad wodą, bezpiecznego opalania, profilaktyki ukąszeń przez kleszcze,</w:t>
      </w:r>
      <w:r w:rsidR="003B4EC2">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 xml:space="preserve">zasad higieny. W prezentacjach uczestniczyło 94 dzieci. </w:t>
      </w:r>
    </w:p>
    <w:p w14:paraId="19882D80" w14:textId="77777777" w:rsidR="00DE4E4A" w:rsidRPr="00DE4E4A" w:rsidRDefault="00DE4E4A" w:rsidP="00DE4E4A">
      <w:pPr>
        <w:tabs>
          <w:tab w:val="left" w:pos="0"/>
          <w:tab w:val="left" w:pos="284"/>
        </w:tabs>
        <w:suppressAutoHyphens w:val="0"/>
        <w:spacing w:after="0" w:line="360" w:lineRule="auto"/>
        <w:jc w:val="both"/>
        <w:rPr>
          <w:rFonts w:ascii="Times New Roman" w:eastAsia="Times New Roman" w:hAnsi="Times New Roman" w:cs="Times New Roman"/>
          <w:sz w:val="24"/>
          <w:szCs w:val="24"/>
        </w:rPr>
      </w:pPr>
    </w:p>
    <w:p w14:paraId="184652CE" w14:textId="77777777" w:rsidR="00DE4E4A" w:rsidRDefault="00DE4E4A" w:rsidP="000870F1">
      <w:pPr>
        <w:numPr>
          <w:ilvl w:val="0"/>
          <w:numId w:val="41"/>
        </w:numPr>
        <w:tabs>
          <w:tab w:val="left" w:pos="0"/>
          <w:tab w:val="left" w:pos="284"/>
        </w:tabs>
        <w:suppressAutoHyphens w:val="0"/>
        <w:spacing w:after="0" w:line="360" w:lineRule="auto"/>
        <w:jc w:val="both"/>
        <w:rPr>
          <w:rFonts w:ascii="Times New Roman" w:eastAsia="Times New Roman" w:hAnsi="Times New Roman" w:cs="Times New Roman"/>
          <w:b/>
          <w:sz w:val="24"/>
          <w:szCs w:val="24"/>
        </w:rPr>
      </w:pPr>
      <w:r w:rsidRPr="00DE4E4A">
        <w:rPr>
          <w:rFonts w:ascii="Times New Roman" w:eastAsia="Times New Roman" w:hAnsi="Times New Roman" w:cs="Times New Roman"/>
          <w:b/>
          <w:sz w:val="24"/>
          <w:szCs w:val="24"/>
        </w:rPr>
        <w:t>Kampania „Wybieraj bezpieczną żywność”</w:t>
      </w:r>
    </w:p>
    <w:p w14:paraId="5CE3715D" w14:textId="77777777" w:rsidR="0090350B" w:rsidRPr="00533BD5" w:rsidRDefault="0090350B" w:rsidP="0090350B">
      <w:pPr>
        <w:tabs>
          <w:tab w:val="left" w:pos="0"/>
          <w:tab w:val="left" w:pos="284"/>
        </w:tabs>
        <w:suppressAutoHyphens w:val="0"/>
        <w:spacing w:after="0" w:line="360" w:lineRule="auto"/>
        <w:ind w:left="720"/>
        <w:jc w:val="both"/>
        <w:rPr>
          <w:rFonts w:ascii="Times New Roman" w:eastAsia="Times New Roman" w:hAnsi="Times New Roman" w:cs="Times New Roman"/>
          <w:b/>
          <w:sz w:val="24"/>
          <w:szCs w:val="24"/>
        </w:rPr>
      </w:pPr>
    </w:p>
    <w:p w14:paraId="1C80F665" w14:textId="77777777" w:rsidR="00DE4E4A" w:rsidRPr="00DE4E4A" w:rsidRDefault="00DE4E4A" w:rsidP="003B4EC2">
      <w:pPr>
        <w:tabs>
          <w:tab w:val="left" w:pos="0"/>
          <w:tab w:val="left" w:pos="284"/>
        </w:tabs>
        <w:suppressAutoHyphens w:val="0"/>
        <w:spacing w:after="0"/>
        <w:jc w:val="both"/>
        <w:rPr>
          <w:rFonts w:ascii="Times New Roman" w:eastAsia="Times New Roman" w:hAnsi="Times New Roman" w:cs="Times New Roman"/>
          <w:sz w:val="24"/>
          <w:szCs w:val="24"/>
        </w:rPr>
      </w:pPr>
      <w:r w:rsidRPr="00DE4E4A">
        <w:rPr>
          <w:rFonts w:ascii="Times New Roman" w:eastAsia="Times New Roman" w:hAnsi="Times New Roman" w:cs="Times New Roman"/>
          <w:color w:val="1B1B1B"/>
          <w:sz w:val="24"/>
          <w:szCs w:val="24"/>
          <w:shd w:val="clear" w:color="auto" w:fill="FFFFFF"/>
        </w:rPr>
        <w:t xml:space="preserve">Kampania realizowana przez Europejski Urząd ds. Bezpieczeństwa Żywności (EFSA) </w:t>
      </w:r>
      <w:r w:rsidR="00434BD9">
        <w:rPr>
          <w:rFonts w:ascii="Times New Roman" w:eastAsia="Times New Roman" w:hAnsi="Times New Roman" w:cs="Times New Roman"/>
          <w:color w:val="1B1B1B"/>
          <w:sz w:val="24"/>
          <w:szCs w:val="24"/>
          <w:shd w:val="clear" w:color="auto" w:fill="FFFFFF"/>
        </w:rPr>
        <w:t xml:space="preserve">        </w:t>
      </w:r>
      <w:r w:rsidRPr="00DE4E4A">
        <w:rPr>
          <w:rFonts w:ascii="Times New Roman" w:eastAsia="Times New Roman" w:hAnsi="Times New Roman" w:cs="Times New Roman"/>
          <w:color w:val="1B1B1B"/>
          <w:sz w:val="24"/>
          <w:szCs w:val="24"/>
          <w:shd w:val="clear" w:color="auto" w:fill="FFFFFF"/>
        </w:rPr>
        <w:t>we współpracy z Głównym Inspektoratem Sanitarnym Jej celem jest uświadomienie konsumentom jak istotną rolę w zapewnieniu bezpieczeństwa żywności odgrywa nauka oraz zachęcenie obywateli do dokonywania świadomych i pewnych wyborów żywieniowych. </w:t>
      </w:r>
      <w:r w:rsidRPr="00DE4E4A">
        <w:rPr>
          <w:rFonts w:ascii="Times New Roman" w:eastAsia="Times New Roman" w:hAnsi="Times New Roman" w:cs="Times New Roman"/>
          <w:sz w:val="24"/>
          <w:szCs w:val="24"/>
        </w:rPr>
        <w:t xml:space="preserve">Kampania skierowana jest przede wszystkim do młodych kobiet i rodziców </w:t>
      </w:r>
      <w:r w:rsidR="00434BD9">
        <w:rPr>
          <w:rFonts w:ascii="Times New Roman" w:eastAsia="Times New Roman" w:hAnsi="Times New Roman" w:cs="Times New Roman"/>
          <w:sz w:val="24"/>
          <w:szCs w:val="24"/>
        </w:rPr>
        <w:t xml:space="preserve">  </w:t>
      </w:r>
      <w:r w:rsidRPr="00DE4E4A">
        <w:rPr>
          <w:rFonts w:ascii="Times New Roman" w:eastAsia="Times New Roman" w:hAnsi="Times New Roman" w:cs="Times New Roman"/>
          <w:sz w:val="24"/>
          <w:szCs w:val="24"/>
        </w:rPr>
        <w:t xml:space="preserve">w wieku 25-45 lat. Podczas kampanii przeprowadzono 2 szkolenia. </w:t>
      </w:r>
    </w:p>
    <w:p w14:paraId="1A7952F7" w14:textId="77777777" w:rsidR="00DE4E4A" w:rsidRPr="00DE4E4A" w:rsidRDefault="00DE4E4A" w:rsidP="00DE4E4A">
      <w:pPr>
        <w:tabs>
          <w:tab w:val="left" w:pos="0"/>
          <w:tab w:val="left" w:pos="284"/>
        </w:tabs>
        <w:suppressAutoHyphens w:val="0"/>
        <w:spacing w:after="0" w:line="360" w:lineRule="auto"/>
        <w:jc w:val="both"/>
        <w:rPr>
          <w:rFonts w:ascii="Times New Roman" w:eastAsia="Times New Roman" w:hAnsi="Times New Roman" w:cs="Times New Roman"/>
          <w:sz w:val="24"/>
          <w:szCs w:val="24"/>
        </w:rPr>
      </w:pPr>
    </w:p>
    <w:p w14:paraId="3B709224" w14:textId="77777777" w:rsidR="00DE4E4A" w:rsidRPr="00DE4E4A" w:rsidRDefault="00DE4E4A" w:rsidP="003B4EC2">
      <w:pPr>
        <w:tabs>
          <w:tab w:val="left" w:pos="0"/>
          <w:tab w:val="left" w:pos="284"/>
        </w:tabs>
        <w:suppressAutoHyphens w:val="0"/>
        <w:spacing w:after="0"/>
        <w:jc w:val="both"/>
        <w:rPr>
          <w:rFonts w:ascii="Times New Roman" w:eastAsia="Times New Roman" w:hAnsi="Times New Roman" w:cs="Times New Roman"/>
          <w:sz w:val="24"/>
          <w:szCs w:val="20"/>
        </w:rPr>
      </w:pPr>
      <w:r w:rsidRPr="00DE4E4A">
        <w:rPr>
          <w:rFonts w:ascii="Times New Roman" w:eastAsia="Times New Roman" w:hAnsi="Times New Roman" w:cs="Times New Roman"/>
          <w:sz w:val="24"/>
          <w:szCs w:val="24"/>
        </w:rPr>
        <w:t>Ponadto na stronie internetowej zamieszczane były informacje m.in. nt. kampanii HIV/AIDS „Czy wiesz, że …”, kampanii „Profilaktyka 40 PLUS”, zagadnień związanych z kampanią „Bezpieczne wakacje” z uwzględnieniem zasad higieny przestrzeganych w stanie epidemii, ogólnopolskiego konkursu na komiks dotyczący HIV/AIDS, kampanii „Wybieraj bezpieczną żywność” oraz spotu promującego szczepienia przeciw COVID-19, przygotowanego przez Opolski Urząd Wojewódzki i TVP3 Opole.</w:t>
      </w:r>
    </w:p>
    <w:p w14:paraId="68A342B2" w14:textId="77777777" w:rsidR="00E33BB0" w:rsidRPr="00881C94" w:rsidRDefault="00E33BB0" w:rsidP="00E33BB0">
      <w:pPr>
        <w:pStyle w:val="Tekstpodstawowy"/>
        <w:spacing w:line="276" w:lineRule="auto"/>
        <w:ind w:left="284"/>
        <w:jc w:val="both"/>
        <w:rPr>
          <w:szCs w:val="28"/>
        </w:rPr>
      </w:pPr>
    </w:p>
    <w:sectPr w:rsidR="00E33BB0" w:rsidRPr="00881C94" w:rsidSect="007D44ED">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28D36" w14:textId="77777777" w:rsidR="00616411" w:rsidRDefault="00616411" w:rsidP="00E33BB0">
      <w:pPr>
        <w:spacing w:after="0" w:line="240" w:lineRule="auto"/>
      </w:pPr>
      <w:r>
        <w:separator/>
      </w:r>
    </w:p>
  </w:endnote>
  <w:endnote w:type="continuationSeparator" w:id="0">
    <w:p w14:paraId="0380F66B" w14:textId="77777777" w:rsidR="00616411" w:rsidRDefault="00616411" w:rsidP="00E33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MyriadPro-Regular">
    <w:altName w:val="MS Gothic"/>
    <w:panose1 w:val="00000000000000000000"/>
    <w:charset w:val="80"/>
    <w:family w:val="swiss"/>
    <w:notTrueType/>
    <w:pitch w:val="default"/>
    <w:sig w:usb0="00000000"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E7B8" w14:textId="77777777" w:rsidR="00ED5AD5" w:rsidRDefault="00ED5AD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8017AFA" w14:textId="77777777" w:rsidR="00ED5AD5" w:rsidRDefault="00ED5A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975613"/>
      <w:docPartObj>
        <w:docPartGallery w:val="Page Numbers (Bottom of Page)"/>
        <w:docPartUnique/>
      </w:docPartObj>
    </w:sdtPr>
    <w:sdtEndPr/>
    <w:sdtContent>
      <w:p w14:paraId="06BC6AC8" w14:textId="77777777" w:rsidR="00ED5AD5" w:rsidRDefault="00616411">
        <w:pPr>
          <w:pStyle w:val="Stopka"/>
          <w:jc w:val="center"/>
        </w:pPr>
        <w:r>
          <w:fldChar w:fldCharType="begin"/>
        </w:r>
        <w:r>
          <w:instrText>PAGE   \* MERGEFORMAT</w:instrText>
        </w:r>
        <w:r>
          <w:fldChar w:fldCharType="separate"/>
        </w:r>
        <w:r w:rsidR="000520C6">
          <w:rPr>
            <w:noProof/>
          </w:rPr>
          <w:t>34</w:t>
        </w:r>
        <w:r>
          <w:rPr>
            <w:noProof/>
          </w:rPr>
          <w:fldChar w:fldCharType="end"/>
        </w:r>
      </w:p>
    </w:sdtContent>
  </w:sdt>
  <w:p w14:paraId="05593986" w14:textId="77777777" w:rsidR="00ED5AD5" w:rsidRDefault="00ED5A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7F8F" w14:textId="77777777" w:rsidR="00616411" w:rsidRDefault="00616411" w:rsidP="00E33BB0">
      <w:pPr>
        <w:spacing w:after="0" w:line="240" w:lineRule="auto"/>
      </w:pPr>
      <w:r>
        <w:separator/>
      </w:r>
    </w:p>
  </w:footnote>
  <w:footnote w:type="continuationSeparator" w:id="0">
    <w:p w14:paraId="61D9E4A3" w14:textId="77777777" w:rsidR="00616411" w:rsidRDefault="00616411" w:rsidP="00E33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03C40FA"/>
    <w:name w:val="WW8Num1"/>
    <w:lvl w:ilvl="0">
      <w:start w:val="19"/>
      <w:numFmt w:val="bullet"/>
      <w:lvlText w:val="-"/>
      <w:lvlJc w:val="left"/>
      <w:pPr>
        <w:tabs>
          <w:tab w:val="num" w:pos="-360"/>
        </w:tabs>
        <w:ind w:left="360" w:hanging="360"/>
      </w:pPr>
      <w:rPr>
        <w:rFonts w:ascii="Times New Roman" w:hAnsi="Times New Roman" w:cs="Times New Roman"/>
        <w:b/>
        <w:i w:val="0"/>
        <w:color w:val="000000"/>
        <w:sz w:val="24"/>
        <w:szCs w:val="28"/>
        <w:lang w:eastAsia="pl-PL"/>
      </w:rPr>
    </w:lvl>
    <w:lvl w:ilvl="1">
      <w:start w:val="1"/>
      <w:numFmt w:val="decimal"/>
      <w:lvlText w:val="%2."/>
      <w:lvlJc w:val="left"/>
      <w:pPr>
        <w:tabs>
          <w:tab w:val="num" w:pos="720"/>
        </w:tabs>
        <w:ind w:left="720" w:hanging="360"/>
      </w:pPr>
      <w:rPr>
        <w:color w:va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1605E4F"/>
    <w:multiLevelType w:val="hybridMultilevel"/>
    <w:tmpl w:val="8D940900"/>
    <w:lvl w:ilvl="0" w:tplc="553AE584">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2" w15:restartNumberingAfterBreak="0">
    <w:nsid w:val="08EE3B73"/>
    <w:multiLevelType w:val="hybridMultilevel"/>
    <w:tmpl w:val="CD7ED13A"/>
    <w:lvl w:ilvl="0" w:tplc="8D6E442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484ABF"/>
    <w:multiLevelType w:val="multilevel"/>
    <w:tmpl w:val="A9EEB13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234525"/>
    <w:multiLevelType w:val="hybridMultilevel"/>
    <w:tmpl w:val="DD26A5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397442"/>
    <w:multiLevelType w:val="hybridMultilevel"/>
    <w:tmpl w:val="B2D4FD5C"/>
    <w:lvl w:ilvl="0" w:tplc="F932ACE6">
      <w:start w:val="1"/>
      <w:numFmt w:val="decimal"/>
      <w:lvlText w:val="%1."/>
      <w:lvlJc w:val="left"/>
      <w:pPr>
        <w:tabs>
          <w:tab w:val="num" w:pos="360"/>
        </w:tabs>
        <w:ind w:left="360" w:hanging="360"/>
      </w:pPr>
      <w:rPr>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2755229"/>
    <w:multiLevelType w:val="multilevel"/>
    <w:tmpl w:val="4566C5A0"/>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80D51EA"/>
    <w:multiLevelType w:val="hybridMultilevel"/>
    <w:tmpl w:val="9EAE2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640B5B"/>
    <w:multiLevelType w:val="hybridMultilevel"/>
    <w:tmpl w:val="A5AEA2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E235A9"/>
    <w:multiLevelType w:val="hybridMultilevel"/>
    <w:tmpl w:val="98B25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4AC25FC"/>
    <w:multiLevelType w:val="hybridMultilevel"/>
    <w:tmpl w:val="DB26D796"/>
    <w:lvl w:ilvl="0" w:tplc="EB6409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8A74024"/>
    <w:multiLevelType w:val="hybridMultilevel"/>
    <w:tmpl w:val="919C7F42"/>
    <w:lvl w:ilvl="0" w:tplc="0EC4D52A">
      <w:start w:val="1"/>
      <w:numFmt w:val="bullet"/>
      <w:lvlText w:val="‒"/>
      <w:lvlJc w:val="left"/>
      <w:rPr>
        <w:rFonts w:ascii="Arial" w:hAnsi="Arial"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12" w15:restartNumberingAfterBreak="0">
    <w:nsid w:val="29D91A8B"/>
    <w:multiLevelType w:val="multilevel"/>
    <w:tmpl w:val="053899F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15:restartNumberingAfterBreak="0">
    <w:nsid w:val="2B976905"/>
    <w:multiLevelType w:val="hybridMultilevel"/>
    <w:tmpl w:val="631CC750"/>
    <w:lvl w:ilvl="0" w:tplc="04150001">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14" w15:restartNumberingAfterBreak="0">
    <w:nsid w:val="32785AFD"/>
    <w:multiLevelType w:val="hybridMultilevel"/>
    <w:tmpl w:val="B576F1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255113"/>
    <w:multiLevelType w:val="multilevel"/>
    <w:tmpl w:val="FB2436D6"/>
    <w:lvl w:ilvl="0">
      <w:start w:val="3"/>
      <w:numFmt w:val="decimal"/>
      <w:lvlText w:val="%1."/>
      <w:lvlJc w:val="left"/>
      <w:pPr>
        <w:ind w:left="360" w:hanging="360"/>
      </w:pPr>
      <w:rPr>
        <w:rFonts w:hint="default"/>
        <w:b/>
        <w:color w:val="auto"/>
      </w:rPr>
    </w:lvl>
    <w:lvl w:ilvl="1">
      <w:start w:val="5"/>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6" w15:restartNumberingAfterBreak="0">
    <w:nsid w:val="3EE7555A"/>
    <w:multiLevelType w:val="hybridMultilevel"/>
    <w:tmpl w:val="679AF860"/>
    <w:lvl w:ilvl="0" w:tplc="04150001">
      <w:start w:val="1"/>
      <w:numFmt w:val="bullet"/>
      <w:lvlText w:val=""/>
      <w:lvlJc w:val="left"/>
      <w:pPr>
        <w:ind w:left="2628" w:hanging="360"/>
      </w:pPr>
      <w:rPr>
        <w:rFonts w:ascii="Symbol" w:hAnsi="Symbol" w:hint="default"/>
      </w:rPr>
    </w:lvl>
    <w:lvl w:ilvl="1" w:tplc="04150003" w:tentative="1">
      <w:start w:val="1"/>
      <w:numFmt w:val="bullet"/>
      <w:lvlText w:val="o"/>
      <w:lvlJc w:val="left"/>
      <w:pPr>
        <w:ind w:left="3348" w:hanging="360"/>
      </w:pPr>
      <w:rPr>
        <w:rFonts w:ascii="Courier New" w:hAnsi="Courier New" w:cs="Courier New" w:hint="default"/>
      </w:rPr>
    </w:lvl>
    <w:lvl w:ilvl="2" w:tplc="04150005" w:tentative="1">
      <w:start w:val="1"/>
      <w:numFmt w:val="bullet"/>
      <w:lvlText w:val=""/>
      <w:lvlJc w:val="left"/>
      <w:pPr>
        <w:ind w:left="4068" w:hanging="360"/>
      </w:pPr>
      <w:rPr>
        <w:rFonts w:ascii="Wingdings" w:hAnsi="Wingdings" w:hint="default"/>
      </w:rPr>
    </w:lvl>
    <w:lvl w:ilvl="3" w:tplc="04150001" w:tentative="1">
      <w:start w:val="1"/>
      <w:numFmt w:val="bullet"/>
      <w:lvlText w:val=""/>
      <w:lvlJc w:val="left"/>
      <w:pPr>
        <w:ind w:left="4788" w:hanging="360"/>
      </w:pPr>
      <w:rPr>
        <w:rFonts w:ascii="Symbol" w:hAnsi="Symbol" w:hint="default"/>
      </w:rPr>
    </w:lvl>
    <w:lvl w:ilvl="4" w:tplc="04150003" w:tentative="1">
      <w:start w:val="1"/>
      <w:numFmt w:val="bullet"/>
      <w:lvlText w:val="o"/>
      <w:lvlJc w:val="left"/>
      <w:pPr>
        <w:ind w:left="5508" w:hanging="360"/>
      </w:pPr>
      <w:rPr>
        <w:rFonts w:ascii="Courier New" w:hAnsi="Courier New" w:cs="Courier New" w:hint="default"/>
      </w:rPr>
    </w:lvl>
    <w:lvl w:ilvl="5" w:tplc="04150005" w:tentative="1">
      <w:start w:val="1"/>
      <w:numFmt w:val="bullet"/>
      <w:lvlText w:val=""/>
      <w:lvlJc w:val="left"/>
      <w:pPr>
        <w:ind w:left="6228" w:hanging="360"/>
      </w:pPr>
      <w:rPr>
        <w:rFonts w:ascii="Wingdings" w:hAnsi="Wingdings" w:hint="default"/>
      </w:rPr>
    </w:lvl>
    <w:lvl w:ilvl="6" w:tplc="04150001" w:tentative="1">
      <w:start w:val="1"/>
      <w:numFmt w:val="bullet"/>
      <w:lvlText w:val=""/>
      <w:lvlJc w:val="left"/>
      <w:pPr>
        <w:ind w:left="6948" w:hanging="360"/>
      </w:pPr>
      <w:rPr>
        <w:rFonts w:ascii="Symbol" w:hAnsi="Symbol" w:hint="default"/>
      </w:rPr>
    </w:lvl>
    <w:lvl w:ilvl="7" w:tplc="04150003" w:tentative="1">
      <w:start w:val="1"/>
      <w:numFmt w:val="bullet"/>
      <w:lvlText w:val="o"/>
      <w:lvlJc w:val="left"/>
      <w:pPr>
        <w:ind w:left="7668" w:hanging="360"/>
      </w:pPr>
      <w:rPr>
        <w:rFonts w:ascii="Courier New" w:hAnsi="Courier New" w:cs="Courier New" w:hint="default"/>
      </w:rPr>
    </w:lvl>
    <w:lvl w:ilvl="8" w:tplc="04150005" w:tentative="1">
      <w:start w:val="1"/>
      <w:numFmt w:val="bullet"/>
      <w:lvlText w:val=""/>
      <w:lvlJc w:val="left"/>
      <w:pPr>
        <w:ind w:left="8388" w:hanging="360"/>
      </w:pPr>
      <w:rPr>
        <w:rFonts w:ascii="Wingdings" w:hAnsi="Wingdings" w:hint="default"/>
      </w:rPr>
    </w:lvl>
  </w:abstractNum>
  <w:abstractNum w:abstractNumId="17" w15:restartNumberingAfterBreak="0">
    <w:nsid w:val="41F50C9C"/>
    <w:multiLevelType w:val="hybridMultilevel"/>
    <w:tmpl w:val="61182F82"/>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6C6277"/>
    <w:multiLevelType w:val="hybridMultilevel"/>
    <w:tmpl w:val="048CC02C"/>
    <w:lvl w:ilvl="0" w:tplc="B58C64C6">
      <w:start w:val="1"/>
      <w:numFmt w:val="bullet"/>
      <w:lvlText w:val=""/>
      <w:lvlJc w:val="center"/>
      <w:pPr>
        <w:tabs>
          <w:tab w:val="num" w:pos="720"/>
        </w:tabs>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475972C3"/>
    <w:multiLevelType w:val="hybridMultilevel"/>
    <w:tmpl w:val="2BFCD4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786"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0C7532"/>
    <w:multiLevelType w:val="hybridMultilevel"/>
    <w:tmpl w:val="C3D40F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C603581"/>
    <w:multiLevelType w:val="hybridMultilevel"/>
    <w:tmpl w:val="E57C475C"/>
    <w:lvl w:ilvl="0" w:tplc="18B4304C">
      <w:numFmt w:val="bullet"/>
      <w:lvlText w:val="•"/>
      <w:lvlJc w:val="left"/>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CBE4E35"/>
    <w:multiLevelType w:val="hybridMultilevel"/>
    <w:tmpl w:val="2B9A39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011758"/>
    <w:multiLevelType w:val="hybridMultilevel"/>
    <w:tmpl w:val="C8388CEA"/>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81389F"/>
    <w:multiLevelType w:val="multilevel"/>
    <w:tmpl w:val="C91839BC"/>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3EE1002"/>
    <w:multiLevelType w:val="multilevel"/>
    <w:tmpl w:val="A7CE31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543D6AC4"/>
    <w:multiLevelType w:val="hybridMultilevel"/>
    <w:tmpl w:val="84448440"/>
    <w:lvl w:ilvl="0" w:tplc="553AE584">
      <w:start w:val="1"/>
      <w:numFmt w:val="bullet"/>
      <w:lvlText w:val=""/>
      <w:lvlJc w:val="left"/>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69A176E"/>
    <w:multiLevelType w:val="hybridMultilevel"/>
    <w:tmpl w:val="34064E4E"/>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A471714"/>
    <w:multiLevelType w:val="hybridMultilevel"/>
    <w:tmpl w:val="309889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7223C9"/>
    <w:multiLevelType w:val="hybridMultilevel"/>
    <w:tmpl w:val="01961862"/>
    <w:lvl w:ilvl="0" w:tplc="B58C64C6">
      <w:start w:val="1"/>
      <w:numFmt w:val="bullet"/>
      <w:lvlText w:val=""/>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BF1CFA"/>
    <w:multiLevelType w:val="hybridMultilevel"/>
    <w:tmpl w:val="B2249F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AC03422"/>
    <w:multiLevelType w:val="hybridMultilevel"/>
    <w:tmpl w:val="AAAAE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0A077F"/>
    <w:multiLevelType w:val="hybridMultilevel"/>
    <w:tmpl w:val="A2A64EEA"/>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E634133"/>
    <w:multiLevelType w:val="multilevel"/>
    <w:tmpl w:val="C1C2E02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9A6E75"/>
    <w:multiLevelType w:val="hybridMultilevel"/>
    <w:tmpl w:val="CCEC0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33C4E64"/>
    <w:multiLevelType w:val="hybridMultilevel"/>
    <w:tmpl w:val="157ECC7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8D2D55"/>
    <w:multiLevelType w:val="hybridMultilevel"/>
    <w:tmpl w:val="E66C74C4"/>
    <w:lvl w:ilvl="0" w:tplc="0415000D">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080721"/>
    <w:multiLevelType w:val="hybridMultilevel"/>
    <w:tmpl w:val="E794B54A"/>
    <w:lvl w:ilvl="0" w:tplc="EB6409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DEE0661"/>
    <w:multiLevelType w:val="hybridMultilevel"/>
    <w:tmpl w:val="65F85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48E354E"/>
    <w:multiLevelType w:val="hybridMultilevel"/>
    <w:tmpl w:val="5C4E828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7D53367C"/>
    <w:multiLevelType w:val="hybridMultilevel"/>
    <w:tmpl w:val="75F6FB56"/>
    <w:lvl w:ilvl="0" w:tplc="B58C64C6">
      <w:start w:val="1"/>
      <w:numFmt w:val="bullet"/>
      <w:lvlText w:val=""/>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5"/>
  </w:num>
  <w:num w:numId="4">
    <w:abstractNumId w:val="30"/>
  </w:num>
  <w:num w:numId="5">
    <w:abstractNumId w:val="37"/>
  </w:num>
  <w:num w:numId="6">
    <w:abstractNumId w:val="24"/>
  </w:num>
  <w:num w:numId="7">
    <w:abstractNumId w:val="33"/>
  </w:num>
  <w:num w:numId="8">
    <w:abstractNumId w:val="10"/>
  </w:num>
  <w:num w:numId="9">
    <w:abstractNumId w:val="1"/>
  </w:num>
  <w:num w:numId="10">
    <w:abstractNumId w:val="7"/>
  </w:num>
  <w:num w:numId="11">
    <w:abstractNumId w:val="39"/>
  </w:num>
  <w:num w:numId="12">
    <w:abstractNumId w:val="14"/>
  </w:num>
  <w:num w:numId="13">
    <w:abstractNumId w:val="29"/>
  </w:num>
  <w:num w:numId="14">
    <w:abstractNumId w:val="22"/>
  </w:num>
  <w:num w:numId="15">
    <w:abstractNumId w:val="18"/>
  </w:num>
  <w:num w:numId="16">
    <w:abstractNumId w:val="40"/>
  </w:num>
  <w:num w:numId="17">
    <w:abstractNumId w:val="4"/>
  </w:num>
  <w:num w:numId="18">
    <w:abstractNumId w:val="8"/>
  </w:num>
  <w:num w:numId="19">
    <w:abstractNumId w:val="32"/>
  </w:num>
  <w:num w:numId="20">
    <w:abstractNumId w:val="28"/>
  </w:num>
  <w:num w:numId="21">
    <w:abstractNumId w:val="20"/>
  </w:num>
  <w:num w:numId="22">
    <w:abstractNumId w:val="38"/>
  </w:num>
  <w:num w:numId="23">
    <w:abstractNumId w:val="19"/>
  </w:num>
  <w:num w:numId="24">
    <w:abstractNumId w:val="5"/>
  </w:num>
  <w:num w:numId="25">
    <w:abstractNumId w:val="16"/>
  </w:num>
  <w:num w:numId="26">
    <w:abstractNumId w:val="31"/>
  </w:num>
  <w:num w:numId="27">
    <w:abstractNumId w:val="9"/>
  </w:num>
  <w:num w:numId="28">
    <w:abstractNumId w:val="2"/>
  </w:num>
  <w:num w:numId="29">
    <w:abstractNumId w:val="27"/>
  </w:num>
  <w:num w:numId="30">
    <w:abstractNumId w:val="23"/>
  </w:num>
  <w:num w:numId="31">
    <w:abstractNumId w:val="34"/>
  </w:num>
  <w:num w:numId="32">
    <w:abstractNumId w:val="15"/>
  </w:num>
  <w:num w:numId="33">
    <w:abstractNumId w:val="11"/>
  </w:num>
  <w:num w:numId="34">
    <w:abstractNumId w:val="3"/>
  </w:num>
  <w:num w:numId="35">
    <w:abstractNumId w:val="6"/>
  </w:num>
  <w:num w:numId="36">
    <w:abstractNumId w:val="26"/>
  </w:num>
  <w:num w:numId="37">
    <w:abstractNumId w:val="36"/>
  </w:num>
  <w:num w:numId="38">
    <w:abstractNumId w:val="21"/>
  </w:num>
  <w:num w:numId="39">
    <w:abstractNumId w:val="13"/>
  </w:num>
  <w:num w:numId="40">
    <w:abstractNumId w:val="0"/>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3BB0"/>
    <w:rsid w:val="000115F7"/>
    <w:rsid w:val="000520C6"/>
    <w:rsid w:val="000870F1"/>
    <w:rsid w:val="000A01D5"/>
    <w:rsid w:val="000B793D"/>
    <w:rsid w:val="000D6F38"/>
    <w:rsid w:val="000E6564"/>
    <w:rsid w:val="00107D7E"/>
    <w:rsid w:val="001466A2"/>
    <w:rsid w:val="00180449"/>
    <w:rsid w:val="001C21F3"/>
    <w:rsid w:val="001D0482"/>
    <w:rsid w:val="001F7B6F"/>
    <w:rsid w:val="002022A9"/>
    <w:rsid w:val="0026241C"/>
    <w:rsid w:val="00283572"/>
    <w:rsid w:val="00296C06"/>
    <w:rsid w:val="002D0411"/>
    <w:rsid w:val="0031685C"/>
    <w:rsid w:val="00327589"/>
    <w:rsid w:val="0033110C"/>
    <w:rsid w:val="00384492"/>
    <w:rsid w:val="003B0CC0"/>
    <w:rsid w:val="003B4EC2"/>
    <w:rsid w:val="003D33DF"/>
    <w:rsid w:val="00407883"/>
    <w:rsid w:val="00434BD9"/>
    <w:rsid w:val="00444E48"/>
    <w:rsid w:val="004469BC"/>
    <w:rsid w:val="00453EF5"/>
    <w:rsid w:val="004A4BF4"/>
    <w:rsid w:val="00533BD5"/>
    <w:rsid w:val="005B235A"/>
    <w:rsid w:val="005F6274"/>
    <w:rsid w:val="006062A1"/>
    <w:rsid w:val="00616411"/>
    <w:rsid w:val="006909A9"/>
    <w:rsid w:val="006E0C61"/>
    <w:rsid w:val="00707548"/>
    <w:rsid w:val="007402FA"/>
    <w:rsid w:val="007D44ED"/>
    <w:rsid w:val="007D5C38"/>
    <w:rsid w:val="007D670D"/>
    <w:rsid w:val="007F75C4"/>
    <w:rsid w:val="00876485"/>
    <w:rsid w:val="00881C94"/>
    <w:rsid w:val="008B2DC1"/>
    <w:rsid w:val="00902163"/>
    <w:rsid w:val="0090350B"/>
    <w:rsid w:val="00903817"/>
    <w:rsid w:val="0096269D"/>
    <w:rsid w:val="009902E5"/>
    <w:rsid w:val="009A17CB"/>
    <w:rsid w:val="009B140C"/>
    <w:rsid w:val="009C76DD"/>
    <w:rsid w:val="00A04EE7"/>
    <w:rsid w:val="00A553D2"/>
    <w:rsid w:val="00A70204"/>
    <w:rsid w:val="00AC5D84"/>
    <w:rsid w:val="00AD5B37"/>
    <w:rsid w:val="00AF1CD8"/>
    <w:rsid w:val="00B06CEF"/>
    <w:rsid w:val="00B07CB5"/>
    <w:rsid w:val="00C4716E"/>
    <w:rsid w:val="00C5722D"/>
    <w:rsid w:val="00C845AF"/>
    <w:rsid w:val="00C94F9F"/>
    <w:rsid w:val="00C964CC"/>
    <w:rsid w:val="00D02E20"/>
    <w:rsid w:val="00D31B75"/>
    <w:rsid w:val="00D4070E"/>
    <w:rsid w:val="00D702FD"/>
    <w:rsid w:val="00DA714F"/>
    <w:rsid w:val="00DD597E"/>
    <w:rsid w:val="00DE4E4A"/>
    <w:rsid w:val="00DF0643"/>
    <w:rsid w:val="00DF43DA"/>
    <w:rsid w:val="00E20387"/>
    <w:rsid w:val="00E33BB0"/>
    <w:rsid w:val="00E374F7"/>
    <w:rsid w:val="00EA13C9"/>
    <w:rsid w:val="00ED5AD5"/>
    <w:rsid w:val="00EE6B22"/>
    <w:rsid w:val="00EF70F5"/>
    <w:rsid w:val="00F73CBB"/>
    <w:rsid w:val="00FB3E3C"/>
    <w:rsid w:val="00FC2D10"/>
    <w:rsid w:val="00FD04E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3A042"/>
  <w15:docId w15:val="{988390C0-9CF3-4FE3-BB80-02A839B7E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3BB0"/>
    <w:pPr>
      <w:suppressAutoHyphens/>
      <w:spacing w:after="200" w:line="276" w:lineRule="auto"/>
    </w:pPr>
    <w:rPr>
      <w:rFonts w:eastAsiaTheme="minorEastAsia"/>
      <w:lang w:eastAsia="pl-PL"/>
    </w:rPr>
  </w:style>
  <w:style w:type="paragraph" w:styleId="Nagwek1">
    <w:name w:val="heading 1"/>
    <w:basedOn w:val="Normalny"/>
    <w:next w:val="Normalny"/>
    <w:link w:val="Nagwek1Znak"/>
    <w:qFormat/>
    <w:rsid w:val="00E33BB0"/>
    <w:pPr>
      <w:keepNext/>
      <w:spacing w:after="0" w:line="240" w:lineRule="auto"/>
      <w:outlineLvl w:val="0"/>
    </w:pPr>
    <w:rPr>
      <w:rFonts w:ascii="Times New Roman" w:eastAsia="Times New Roman" w:hAnsi="Times New Roman" w:cs="Times New Roman"/>
      <w:b/>
      <w:sz w:val="28"/>
      <w:szCs w:val="20"/>
    </w:rPr>
  </w:style>
  <w:style w:type="paragraph" w:styleId="Nagwek2">
    <w:name w:val="heading 2"/>
    <w:basedOn w:val="Normalny"/>
    <w:next w:val="Normalny"/>
    <w:link w:val="Nagwek2Znak"/>
    <w:qFormat/>
    <w:rsid w:val="00E33BB0"/>
    <w:pPr>
      <w:keepNext/>
      <w:spacing w:after="0" w:line="240" w:lineRule="auto"/>
      <w:outlineLvl w:val="1"/>
    </w:pPr>
    <w:rPr>
      <w:rFonts w:ascii="Times New Roman" w:eastAsia="Times New Roman" w:hAnsi="Times New Roman" w:cs="Times New Roman"/>
      <w:b/>
      <w:sz w:val="28"/>
      <w:szCs w:val="20"/>
      <w:u w:val="single"/>
    </w:rPr>
  </w:style>
  <w:style w:type="paragraph" w:styleId="Nagwek3">
    <w:name w:val="heading 3"/>
    <w:basedOn w:val="Normalny"/>
    <w:next w:val="Normalny"/>
    <w:link w:val="Nagwek3Znak"/>
    <w:uiPriority w:val="9"/>
    <w:semiHidden/>
    <w:unhideWhenUsed/>
    <w:qFormat/>
    <w:rsid w:val="00E33BB0"/>
    <w:pPr>
      <w:keepNext/>
      <w:suppressAutoHyphens w:val="0"/>
      <w:spacing w:before="240" w:after="60" w:line="240"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semiHidden/>
    <w:unhideWhenUsed/>
    <w:qFormat/>
    <w:rsid w:val="00E33B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E33BB0"/>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qFormat/>
    <w:rsid w:val="00E33BB0"/>
    <w:rPr>
      <w:rFonts w:ascii="Times New Roman" w:eastAsia="Times New Roman" w:hAnsi="Times New Roman" w:cs="Times New Roman"/>
      <w:b/>
      <w:sz w:val="28"/>
      <w:szCs w:val="20"/>
      <w:u w:val="single"/>
      <w:lang w:eastAsia="pl-PL"/>
    </w:rPr>
  </w:style>
  <w:style w:type="character" w:customStyle="1" w:styleId="Nagwek3Znak">
    <w:name w:val="Nagłówek 3 Znak"/>
    <w:basedOn w:val="Domylnaczcionkaakapitu"/>
    <w:link w:val="Nagwek3"/>
    <w:uiPriority w:val="9"/>
    <w:semiHidden/>
    <w:rsid w:val="00E33BB0"/>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semiHidden/>
    <w:rsid w:val="00E33BB0"/>
    <w:rPr>
      <w:rFonts w:asciiTheme="majorHAnsi" w:eastAsiaTheme="majorEastAsia" w:hAnsiTheme="majorHAnsi" w:cstheme="majorBidi"/>
      <w:i/>
      <w:iCs/>
      <w:color w:val="2E74B5" w:themeColor="accent1" w:themeShade="BF"/>
      <w:lang w:eastAsia="pl-PL"/>
    </w:rPr>
  </w:style>
  <w:style w:type="character" w:customStyle="1" w:styleId="TekstpodstawowyZnak">
    <w:name w:val="Tekst podstawowy Znak"/>
    <w:basedOn w:val="Domylnaczcionkaakapitu"/>
    <w:link w:val="Tekstpodstawowy"/>
    <w:qFormat/>
    <w:rsid w:val="00E33BB0"/>
    <w:rPr>
      <w:rFonts w:ascii="Times New Roman" w:eastAsia="Times New Roman" w:hAnsi="Times New Roman" w:cs="Times New Roman"/>
      <w:sz w:val="28"/>
      <w:szCs w:val="20"/>
    </w:rPr>
  </w:style>
  <w:style w:type="character" w:customStyle="1" w:styleId="TekstkomentarzaZnak">
    <w:name w:val="Tekst komentarza Znak"/>
    <w:basedOn w:val="Domylnaczcionkaakapitu"/>
    <w:link w:val="Tekstkomentarza"/>
    <w:semiHidden/>
    <w:qFormat/>
    <w:rsid w:val="00E33BB0"/>
    <w:rPr>
      <w:rFonts w:ascii="Times New Roman" w:eastAsia="Times New Roman" w:hAnsi="Times New Roman" w:cs="Times New Roman"/>
      <w:sz w:val="20"/>
      <w:szCs w:val="20"/>
    </w:rPr>
  </w:style>
  <w:style w:type="character" w:customStyle="1" w:styleId="TekstdymkaZnak">
    <w:name w:val="Tekst dymka Znak"/>
    <w:basedOn w:val="Domylnaczcionkaakapitu"/>
    <w:link w:val="Tekstdymka"/>
    <w:uiPriority w:val="99"/>
    <w:semiHidden/>
    <w:qFormat/>
    <w:rsid w:val="00E33BB0"/>
    <w:rPr>
      <w:rFonts w:ascii="Tahoma" w:hAnsi="Tahoma" w:cs="Tahoma"/>
      <w:sz w:val="16"/>
      <w:szCs w:val="16"/>
    </w:rPr>
  </w:style>
  <w:style w:type="character" w:customStyle="1" w:styleId="czeinternetowe">
    <w:name w:val="Łącze internetowe"/>
    <w:rsid w:val="00E33BB0"/>
    <w:rPr>
      <w:color w:val="000080"/>
      <w:u w:val="single"/>
    </w:rPr>
  </w:style>
  <w:style w:type="character" w:customStyle="1" w:styleId="Wyrnienie">
    <w:name w:val="Wyróżnienie"/>
    <w:qFormat/>
    <w:rsid w:val="00E33BB0"/>
    <w:rPr>
      <w:i/>
      <w:iCs/>
    </w:rPr>
  </w:style>
  <w:style w:type="character" w:customStyle="1" w:styleId="Mocnewyrnione">
    <w:name w:val="Mocne wyróżnione"/>
    <w:qFormat/>
    <w:rsid w:val="00E33BB0"/>
    <w:rPr>
      <w:b/>
      <w:bCs/>
    </w:rPr>
  </w:style>
  <w:style w:type="paragraph" w:styleId="Nagwek">
    <w:name w:val="header"/>
    <w:basedOn w:val="Normalny"/>
    <w:next w:val="Tekstpodstawowy"/>
    <w:link w:val="NagwekZnak"/>
    <w:qFormat/>
    <w:rsid w:val="00E33BB0"/>
    <w:pPr>
      <w:keepNext/>
      <w:spacing w:before="240" w:after="120"/>
    </w:pPr>
    <w:rPr>
      <w:rFonts w:ascii="Liberation Sans" w:eastAsia="Microsoft YaHei" w:hAnsi="Liberation Sans" w:cs="Mangal"/>
      <w:sz w:val="28"/>
      <w:szCs w:val="28"/>
    </w:rPr>
  </w:style>
  <w:style w:type="character" w:customStyle="1" w:styleId="NagwekZnak">
    <w:name w:val="Nagłówek Znak"/>
    <w:basedOn w:val="Domylnaczcionkaakapitu"/>
    <w:link w:val="Nagwek"/>
    <w:rsid w:val="00E33BB0"/>
    <w:rPr>
      <w:rFonts w:ascii="Liberation Sans" w:eastAsia="Microsoft YaHei" w:hAnsi="Liberation Sans" w:cs="Mangal"/>
      <w:sz w:val="28"/>
      <w:szCs w:val="28"/>
      <w:lang w:eastAsia="pl-PL"/>
    </w:rPr>
  </w:style>
  <w:style w:type="paragraph" w:styleId="Tekstpodstawowy">
    <w:name w:val="Body Text"/>
    <w:basedOn w:val="Normalny"/>
    <w:link w:val="TekstpodstawowyZnak"/>
    <w:rsid w:val="00E33BB0"/>
    <w:pPr>
      <w:spacing w:after="0" w:line="240" w:lineRule="auto"/>
    </w:pPr>
    <w:rPr>
      <w:rFonts w:ascii="Times New Roman" w:eastAsia="Times New Roman" w:hAnsi="Times New Roman" w:cs="Times New Roman"/>
      <w:sz w:val="28"/>
      <w:szCs w:val="20"/>
      <w:lang w:eastAsia="en-US"/>
    </w:rPr>
  </w:style>
  <w:style w:type="character" w:customStyle="1" w:styleId="TekstpodstawowyZnak1">
    <w:name w:val="Tekst podstawowy Znak1"/>
    <w:basedOn w:val="Domylnaczcionkaakapitu"/>
    <w:uiPriority w:val="99"/>
    <w:semiHidden/>
    <w:rsid w:val="00E33BB0"/>
    <w:rPr>
      <w:rFonts w:eastAsiaTheme="minorEastAsia"/>
      <w:lang w:eastAsia="pl-PL"/>
    </w:rPr>
  </w:style>
  <w:style w:type="paragraph" w:styleId="Lista">
    <w:name w:val="List"/>
    <w:basedOn w:val="Tekstpodstawowy"/>
    <w:rsid w:val="00E33BB0"/>
    <w:rPr>
      <w:rFonts w:cs="Mangal"/>
    </w:rPr>
  </w:style>
  <w:style w:type="paragraph" w:styleId="Legenda">
    <w:name w:val="caption"/>
    <w:basedOn w:val="Normalny"/>
    <w:qFormat/>
    <w:rsid w:val="00E33BB0"/>
    <w:pPr>
      <w:suppressLineNumbers/>
      <w:spacing w:before="120" w:after="120"/>
    </w:pPr>
    <w:rPr>
      <w:rFonts w:cs="Mangal"/>
      <w:i/>
      <w:iCs/>
      <w:sz w:val="24"/>
      <w:szCs w:val="24"/>
    </w:rPr>
  </w:style>
  <w:style w:type="paragraph" w:customStyle="1" w:styleId="Indeks">
    <w:name w:val="Indeks"/>
    <w:basedOn w:val="Normalny"/>
    <w:qFormat/>
    <w:rsid w:val="00E33BB0"/>
    <w:pPr>
      <w:suppressLineNumbers/>
    </w:pPr>
    <w:rPr>
      <w:rFonts w:cs="Mangal"/>
    </w:rPr>
  </w:style>
  <w:style w:type="paragraph" w:styleId="Tekstkomentarza">
    <w:name w:val="annotation text"/>
    <w:basedOn w:val="Normalny"/>
    <w:link w:val="TekstkomentarzaZnak"/>
    <w:semiHidden/>
    <w:qFormat/>
    <w:rsid w:val="00E33BB0"/>
    <w:pPr>
      <w:spacing w:after="0" w:line="240" w:lineRule="auto"/>
    </w:pPr>
    <w:rPr>
      <w:rFonts w:ascii="Times New Roman" w:eastAsia="Times New Roman" w:hAnsi="Times New Roman" w:cs="Times New Roman"/>
      <w:sz w:val="20"/>
      <w:szCs w:val="20"/>
      <w:lang w:eastAsia="en-US"/>
    </w:rPr>
  </w:style>
  <w:style w:type="character" w:customStyle="1" w:styleId="TekstkomentarzaZnak1">
    <w:name w:val="Tekst komentarza Znak1"/>
    <w:basedOn w:val="Domylnaczcionkaakapitu"/>
    <w:uiPriority w:val="99"/>
    <w:semiHidden/>
    <w:rsid w:val="00E33BB0"/>
    <w:rPr>
      <w:rFonts w:eastAsiaTheme="minorEastAsia"/>
      <w:sz w:val="20"/>
      <w:szCs w:val="20"/>
      <w:lang w:eastAsia="pl-PL"/>
    </w:rPr>
  </w:style>
  <w:style w:type="paragraph" w:styleId="Akapitzlist">
    <w:name w:val="List Paragraph"/>
    <w:basedOn w:val="Normalny"/>
    <w:qFormat/>
    <w:rsid w:val="00E33BB0"/>
    <w:pPr>
      <w:ind w:left="720"/>
      <w:contextualSpacing/>
    </w:pPr>
  </w:style>
  <w:style w:type="paragraph" w:styleId="Tekstdymka">
    <w:name w:val="Balloon Text"/>
    <w:basedOn w:val="Normalny"/>
    <w:link w:val="TekstdymkaZnak"/>
    <w:uiPriority w:val="99"/>
    <w:semiHidden/>
    <w:unhideWhenUsed/>
    <w:qFormat/>
    <w:rsid w:val="00E33BB0"/>
    <w:pPr>
      <w:spacing w:after="0" w:line="240" w:lineRule="auto"/>
    </w:pPr>
    <w:rPr>
      <w:rFonts w:ascii="Tahoma" w:eastAsiaTheme="minorHAnsi" w:hAnsi="Tahoma" w:cs="Tahoma"/>
      <w:sz w:val="16"/>
      <w:szCs w:val="16"/>
      <w:lang w:eastAsia="en-US"/>
    </w:rPr>
  </w:style>
  <w:style w:type="character" w:customStyle="1" w:styleId="TekstdymkaZnak1">
    <w:name w:val="Tekst dymka Znak1"/>
    <w:basedOn w:val="Domylnaczcionkaakapitu"/>
    <w:uiPriority w:val="99"/>
    <w:semiHidden/>
    <w:rsid w:val="00E33BB0"/>
    <w:rPr>
      <w:rFonts w:ascii="Segoe UI" w:eastAsiaTheme="minorEastAsia" w:hAnsi="Segoe UI" w:cs="Segoe UI"/>
      <w:sz w:val="18"/>
      <w:szCs w:val="18"/>
      <w:lang w:eastAsia="pl-PL"/>
    </w:rPr>
  </w:style>
  <w:style w:type="paragraph" w:customStyle="1" w:styleId="Zawartotabeli">
    <w:name w:val="Zawartość tabeli"/>
    <w:basedOn w:val="Normalny"/>
    <w:qFormat/>
    <w:rsid w:val="00E33BB0"/>
    <w:pPr>
      <w:widowControl w:val="0"/>
      <w:suppressLineNumbers/>
    </w:pPr>
  </w:style>
  <w:style w:type="paragraph" w:customStyle="1" w:styleId="Nagwektabeli">
    <w:name w:val="Nagłówek tabeli"/>
    <w:basedOn w:val="Zawartotabeli"/>
    <w:qFormat/>
    <w:rsid w:val="00E33BB0"/>
    <w:pPr>
      <w:jc w:val="center"/>
    </w:pPr>
    <w:rPr>
      <w:b/>
      <w:bCs/>
    </w:rPr>
  </w:style>
  <w:style w:type="paragraph" w:customStyle="1" w:styleId="Standard">
    <w:name w:val="Standard"/>
    <w:qFormat/>
    <w:rsid w:val="00E33BB0"/>
    <w:pPr>
      <w:suppressAutoHyphens/>
      <w:spacing w:after="200" w:line="276" w:lineRule="auto"/>
      <w:textAlignment w:val="baseline"/>
    </w:pPr>
    <w:rPr>
      <w:rFonts w:ascii="Liberation Serif;Times New Roma" w:eastAsia="NSimSun" w:hAnsi="Liberation Serif;Times New Roma" w:cs="Mangal"/>
      <w:kern w:val="2"/>
      <w:sz w:val="24"/>
      <w:szCs w:val="24"/>
      <w:lang w:eastAsia="zh-CN" w:bidi="hi-IN"/>
    </w:rPr>
  </w:style>
  <w:style w:type="table" w:styleId="Tabela-Siatka">
    <w:name w:val="Table Grid"/>
    <w:basedOn w:val="Standardowy"/>
    <w:uiPriority w:val="59"/>
    <w:rsid w:val="00E33BB0"/>
    <w:pPr>
      <w:suppressAutoHyphens/>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
    <w:name w:val="Tabela - Siatka1"/>
    <w:basedOn w:val="Standardowy"/>
    <w:next w:val="Tabela-Siatka"/>
    <w:uiPriority w:val="39"/>
    <w:rsid w:val="00E33B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E33BB0"/>
    <w:rPr>
      <w:b/>
      <w:bCs/>
    </w:rPr>
  </w:style>
  <w:style w:type="character" w:styleId="Uwydatnienie">
    <w:name w:val="Emphasis"/>
    <w:basedOn w:val="Domylnaczcionkaakapitu"/>
    <w:uiPriority w:val="20"/>
    <w:qFormat/>
    <w:rsid w:val="00E33BB0"/>
    <w:rPr>
      <w:i/>
      <w:iCs/>
    </w:rPr>
  </w:style>
  <w:style w:type="paragraph" w:styleId="NormalnyWeb">
    <w:name w:val="Normal (Web)"/>
    <w:basedOn w:val="Normalny"/>
    <w:uiPriority w:val="99"/>
    <w:unhideWhenUsed/>
    <w:rsid w:val="00E33BB0"/>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E33BB0"/>
    <w:rPr>
      <w:color w:val="0000FF"/>
      <w:u w:val="single"/>
    </w:rPr>
  </w:style>
  <w:style w:type="paragraph" w:styleId="Tekstpodstawowy2">
    <w:name w:val="Body Text 2"/>
    <w:basedOn w:val="Normalny"/>
    <w:link w:val="Tekstpodstawowy2Znak"/>
    <w:uiPriority w:val="99"/>
    <w:semiHidden/>
    <w:unhideWhenUsed/>
    <w:rsid w:val="00E33BB0"/>
    <w:pPr>
      <w:spacing w:after="120" w:line="480" w:lineRule="auto"/>
    </w:pPr>
  </w:style>
  <w:style w:type="character" w:customStyle="1" w:styleId="Tekstpodstawowy2Znak">
    <w:name w:val="Tekst podstawowy 2 Znak"/>
    <w:basedOn w:val="Domylnaczcionkaakapitu"/>
    <w:link w:val="Tekstpodstawowy2"/>
    <w:uiPriority w:val="99"/>
    <w:semiHidden/>
    <w:rsid w:val="00E33BB0"/>
    <w:rPr>
      <w:rFonts w:eastAsiaTheme="minorEastAsia"/>
      <w:lang w:eastAsia="pl-PL"/>
    </w:rPr>
  </w:style>
  <w:style w:type="paragraph" w:styleId="Podtytu">
    <w:name w:val="Subtitle"/>
    <w:basedOn w:val="Normalny"/>
    <w:link w:val="PodtytuZnak"/>
    <w:uiPriority w:val="99"/>
    <w:qFormat/>
    <w:rsid w:val="00E33BB0"/>
    <w:pPr>
      <w:suppressAutoHyphens w:val="0"/>
      <w:autoSpaceDE w:val="0"/>
      <w:autoSpaceDN w:val="0"/>
      <w:spacing w:after="0" w:line="240" w:lineRule="auto"/>
    </w:pPr>
    <w:rPr>
      <w:rFonts w:ascii="Times New Roman" w:eastAsia="Times New Roman" w:hAnsi="Times New Roman" w:cs="Times New Roman"/>
      <w:sz w:val="24"/>
      <w:szCs w:val="24"/>
    </w:rPr>
  </w:style>
  <w:style w:type="character" w:customStyle="1" w:styleId="PodtytuZnak">
    <w:name w:val="Podtytuł Znak"/>
    <w:basedOn w:val="Domylnaczcionkaakapitu"/>
    <w:link w:val="Podtytu"/>
    <w:uiPriority w:val="99"/>
    <w:rsid w:val="00E33BB0"/>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E33BB0"/>
    <w:pPr>
      <w:tabs>
        <w:tab w:val="center" w:pos="4536"/>
        <w:tab w:val="right" w:pos="9072"/>
      </w:tabs>
      <w:suppressAutoHyphens w:val="0"/>
      <w:spacing w:after="0" w:line="240" w:lineRule="auto"/>
    </w:pPr>
    <w:rPr>
      <w:rFonts w:ascii="Times New Roman" w:eastAsia="Times New Roman" w:hAnsi="Times New Roman" w:cs="Times New Roman"/>
      <w:sz w:val="24"/>
      <w:szCs w:val="20"/>
    </w:rPr>
  </w:style>
  <w:style w:type="character" w:customStyle="1" w:styleId="StopkaZnak">
    <w:name w:val="Stopka Znak"/>
    <w:basedOn w:val="Domylnaczcionkaakapitu"/>
    <w:link w:val="Stopka"/>
    <w:uiPriority w:val="99"/>
    <w:rsid w:val="00E33BB0"/>
    <w:rPr>
      <w:rFonts w:ascii="Times New Roman" w:eastAsia="Times New Roman" w:hAnsi="Times New Roman" w:cs="Times New Roman"/>
      <w:sz w:val="24"/>
      <w:szCs w:val="20"/>
    </w:rPr>
  </w:style>
  <w:style w:type="character" w:styleId="Numerstrony">
    <w:name w:val="page number"/>
    <w:basedOn w:val="Domylnaczcionkaakapitu"/>
    <w:semiHidden/>
    <w:rsid w:val="00E33BB0"/>
  </w:style>
  <w:style w:type="paragraph" w:styleId="Spistreci1">
    <w:name w:val="toc 1"/>
    <w:basedOn w:val="Normalny"/>
    <w:next w:val="Normalny"/>
    <w:autoRedefine/>
    <w:uiPriority w:val="39"/>
    <w:rsid w:val="00E33BB0"/>
    <w:pPr>
      <w:tabs>
        <w:tab w:val="right" w:leader="dot" w:pos="9514"/>
      </w:tabs>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b/>
      <w:bCs/>
      <w:noProof/>
      <w:sz w:val="24"/>
      <w:szCs w:val="24"/>
    </w:rPr>
  </w:style>
  <w:style w:type="paragraph" w:styleId="Spistreci2">
    <w:name w:val="toc 2"/>
    <w:basedOn w:val="Normalny"/>
    <w:next w:val="Normalny"/>
    <w:autoRedefine/>
    <w:uiPriority w:val="39"/>
    <w:rsid w:val="00E33BB0"/>
    <w:pPr>
      <w:tabs>
        <w:tab w:val="right" w:leader="dot" w:pos="9514"/>
      </w:tabs>
      <w:suppressAutoHyphens w:val="0"/>
      <w:overflowPunct w:val="0"/>
      <w:autoSpaceDE w:val="0"/>
      <w:autoSpaceDN w:val="0"/>
      <w:adjustRightInd w:val="0"/>
      <w:spacing w:after="0"/>
      <w:textAlignment w:val="baseline"/>
    </w:pPr>
    <w:rPr>
      <w:rFonts w:ascii="Times New Roman" w:eastAsia="Times New Roman" w:hAnsi="Times New Roman" w:cs="Times New Roman"/>
      <w:b/>
      <w:bCs/>
      <w:noProof/>
      <w:sz w:val="24"/>
      <w:szCs w:val="24"/>
    </w:rPr>
  </w:style>
  <w:style w:type="table" w:customStyle="1" w:styleId="Tabelasiatki1jasnaakcent51">
    <w:name w:val="Tabela siatki 1 — jasna — akcent 51"/>
    <w:basedOn w:val="Standardowy"/>
    <w:uiPriority w:val="46"/>
    <w:rsid w:val="00FD04E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Nierozpoznanawzmianka1">
    <w:name w:val="Nierozpoznana wzmianka1"/>
    <w:basedOn w:val="Domylnaczcionkaakapitu"/>
    <w:uiPriority w:val="99"/>
    <w:semiHidden/>
    <w:unhideWhenUsed/>
    <w:rsid w:val="00902163"/>
    <w:rPr>
      <w:color w:val="605E5C"/>
      <w:shd w:val="clear" w:color="auto" w:fill="E1DFDD"/>
    </w:rPr>
  </w:style>
  <w:style w:type="character" w:customStyle="1" w:styleId="Nierozpoznanawzmianka2">
    <w:name w:val="Nierozpoznana wzmianka2"/>
    <w:basedOn w:val="Domylnaczcionkaakapitu"/>
    <w:uiPriority w:val="99"/>
    <w:semiHidden/>
    <w:unhideWhenUsed/>
    <w:rsid w:val="009B1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6.xml"/><Relationship Id="rId39" Type="http://schemas.openxmlformats.org/officeDocument/2006/relationships/image" Target="http://www.psse-turek.pl/images/promocja-zdrowia/logo-eko.jpg" TargetMode="External"/><Relationship Id="rId21" Type="http://schemas.openxmlformats.org/officeDocument/2006/relationships/chart" Target="charts/chart1.xml"/><Relationship Id="rId34" Type="http://schemas.openxmlformats.org/officeDocument/2006/relationships/image" Target="https://gis.gov.pl/images/galerie/Bieg%20po%20zdrowie/okadka_caa.p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l.wikipedia.org/wiki/Epidemia" TargetMode="External"/><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image" Target="media/image13.png"/><Relationship Id="rId38"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r%202\Desktop\Powiat\wykresy.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J:\ocena%20powiatu\Nowy%20Arkusz%20programu%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r%202\Desktop\Powiat\wykres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nr2\Desktop\SPRAW.2021\wykresy%20do%20oceny%20Powiatu%20za%202019.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98470527971646"/>
          <c:y val="8.3829724409448816E-2"/>
          <c:w val="0.51071449402158065"/>
          <c:h val="0.8335495627813363"/>
        </c:manualLayout>
      </c:layout>
      <c:pieChart>
        <c:varyColors val="1"/>
        <c:ser>
          <c:idx val="0"/>
          <c:order val="0"/>
          <c:explosion val="16"/>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1-06A4-400C-9729-A879C8CB5A7E}"/>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3-06A4-400C-9729-A879C8CB5A7E}"/>
              </c:ext>
            </c:extLst>
          </c:dPt>
          <c:dPt>
            <c:idx val="2"/>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5-06A4-400C-9729-A879C8CB5A7E}"/>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7-06A4-400C-9729-A879C8CB5A7E}"/>
              </c:ext>
            </c:extLst>
          </c:dPt>
          <c:dLbls>
            <c:dLbl>
              <c:idx val="0"/>
              <c:layout>
                <c:manualLayout>
                  <c:x val="-5.5741258149182973E-2"/>
                  <c:y val="3.0208677619001381E-2"/>
                </c:manualLayout>
              </c:layout>
              <c:tx>
                <c:rich>
                  <a:bodyPr/>
                  <a:lstStyle/>
                  <a:p>
                    <a:r>
                      <a:rPr lang="en-US"/>
                      <a:t>Szpitale
</a:t>
                    </a:r>
                    <a:r>
                      <a:rPr lang="en-US" b="1"/>
                      <a:t>2%</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6A4-400C-9729-A879C8CB5A7E}"/>
                </c:ext>
              </c:extLst>
            </c:dLbl>
            <c:dLbl>
              <c:idx val="1"/>
              <c:tx>
                <c:rich>
                  <a:bodyPr/>
                  <a:lstStyle/>
                  <a:p>
                    <a:r>
                      <a:rPr lang="en-US"/>
                      <a:t>Przychodnie
</a:t>
                    </a:r>
                    <a:r>
                      <a:rPr lang="en-US" b="1"/>
                      <a:t>26%</a:t>
                    </a:r>
                  </a:p>
                </c:rich>
              </c:tx>
              <c:dLblPos val="ct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6A4-400C-9729-A879C8CB5A7E}"/>
                </c:ext>
              </c:extLst>
            </c:dLbl>
            <c:dLbl>
              <c:idx val="2"/>
              <c:tx>
                <c:rich>
                  <a:bodyPr/>
                  <a:lstStyle/>
                  <a:p>
                    <a:r>
                      <a:rPr lang="en-US"/>
                      <a:t>Inne podmioty
</a:t>
                    </a:r>
                    <a:r>
                      <a:rPr lang="en-US" b="1"/>
                      <a:t>9%</a:t>
                    </a:r>
                  </a:p>
                </c:rich>
              </c:tx>
              <c:dLblPos val="ct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6A4-400C-9729-A879C8CB5A7E}"/>
                </c:ext>
              </c:extLst>
            </c:dLbl>
            <c:dLbl>
              <c:idx val="3"/>
              <c:layout>
                <c:manualLayout>
                  <c:x val="0.12024587249174502"/>
                  <c:y val="-0.18236900942937706"/>
                </c:manualLayout>
              </c:layout>
              <c:tx>
                <c:rich>
                  <a:bodyPr/>
                  <a:lstStyle/>
                  <a:p>
                    <a:r>
                      <a:rPr lang="en-US"/>
                      <a:t>Praktyki </a:t>
                    </a:r>
                  </a:p>
                  <a:p>
                    <a:r>
                      <a:rPr lang="en-US"/>
                      <a:t>zawodowe
</a:t>
                    </a:r>
                    <a:r>
                      <a:rPr lang="en-US" b="1"/>
                      <a:t>63%</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6A4-400C-9729-A879C8CB5A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Arkusz1!$A$1:$A$4</c:f>
              <c:strCache>
                <c:ptCount val="4"/>
                <c:pt idx="0">
                  <c:v>Szpitale</c:v>
                </c:pt>
                <c:pt idx="1">
                  <c:v>Przychodnie</c:v>
                </c:pt>
                <c:pt idx="2">
                  <c:v>Inne podmioty</c:v>
                </c:pt>
                <c:pt idx="3">
                  <c:v>Praktyki zawodowe</c:v>
                </c:pt>
              </c:strCache>
            </c:strRef>
          </c:cat>
          <c:val>
            <c:numRef>
              <c:f>Arkusz1!$B$1:$B$4</c:f>
              <c:numCache>
                <c:formatCode>General</c:formatCode>
                <c:ptCount val="4"/>
                <c:pt idx="0">
                  <c:v>2</c:v>
                </c:pt>
                <c:pt idx="1">
                  <c:v>52</c:v>
                </c:pt>
                <c:pt idx="2">
                  <c:v>20</c:v>
                </c:pt>
                <c:pt idx="3">
                  <c:v>156</c:v>
                </c:pt>
              </c:numCache>
            </c:numRef>
          </c:val>
          <c:extLst>
            <c:ext xmlns:c16="http://schemas.microsoft.com/office/drawing/2014/chart" uri="{C3380CC4-5D6E-409C-BE32-E72D297353CC}">
              <c16:uniqueId val="{00000008-06A4-400C-9729-A879C8CB5A7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Obciążenie uczniów ciężarem tornistrów w stosunku do masy ciała dziecka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5D9-45DE-9B53-D29085E288AA}"/>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5D9-45DE-9B53-D29085E288AA}"/>
              </c:ext>
            </c:extLst>
          </c:dPt>
          <c:dPt>
            <c:idx val="2"/>
            <c:bubble3D val="0"/>
            <c:explosion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5D9-45DE-9B53-D29085E288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Arkusz1!$G$15:$G$17</c:f>
              <c:strCache>
                <c:ptCount val="3"/>
                <c:pt idx="0">
                  <c:v>liczba uczniów z wagą tornistra  szkolnego do 10% masy ciała ucznia </c:v>
                </c:pt>
                <c:pt idx="1">
                  <c:v>liczba uczniów z wagą tornistra  szkolnego tornistra szkolnego w zakresie 10-15% masy ciała ucznia</c:v>
                </c:pt>
                <c:pt idx="2">
                  <c:v>liczba uczniów z wagą tornistra szkolnego większą niż 15% masy ciała ucznia</c:v>
                </c:pt>
              </c:strCache>
            </c:strRef>
          </c:cat>
          <c:val>
            <c:numRef>
              <c:f>Arkusz1!$H$15:$H$17</c:f>
              <c:numCache>
                <c:formatCode>General</c:formatCode>
                <c:ptCount val="3"/>
                <c:pt idx="0">
                  <c:v>136</c:v>
                </c:pt>
                <c:pt idx="1">
                  <c:v>116</c:v>
                </c:pt>
                <c:pt idx="2">
                  <c:v>41</c:v>
                </c:pt>
              </c:numCache>
            </c:numRef>
          </c:val>
          <c:extLst>
            <c:ext xmlns:c16="http://schemas.microsoft.com/office/drawing/2014/chart" uri="{C3380CC4-5D6E-409C-BE32-E72D297353CC}">
              <c16:uniqueId val="{00000006-15D9-45DE-9B53-D29085E288A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rich>
      </c:tx>
      <c:layout>
        <c:manualLayout>
          <c:xMode val="edge"/>
          <c:yMode val="edge"/>
          <c:x val="2.1111111111111252E-3"/>
          <c:y val="4.166666666666666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1906769527824846"/>
          <c:y val="0.22143389970990471"/>
          <c:w val="0.40235972471944992"/>
          <c:h val="0.75304799005387624"/>
        </c:manualLayout>
      </c:layout>
      <c:pieChart>
        <c:varyColors val="1"/>
        <c:ser>
          <c:idx val="0"/>
          <c:order val="0"/>
          <c:explosion val="25"/>
          <c:dPt>
            <c:idx val="0"/>
            <c:bubble3D val="0"/>
            <c:explosion val="7"/>
            <c:spPr>
              <a:solidFill>
                <a:schemeClr val="accent1">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9B5-4CB9-A4CC-755FF27EE3ED}"/>
              </c:ext>
            </c:extLst>
          </c:dPt>
          <c:dPt>
            <c:idx val="1"/>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9B5-4CB9-A4CC-755FF27EE3ED}"/>
              </c:ext>
            </c:extLst>
          </c:dPt>
          <c:dPt>
            <c:idx val="2"/>
            <c:bubble3D val="0"/>
            <c:spPr>
              <a:solidFill>
                <a:schemeClr val="accent1">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9B5-4CB9-A4CC-755FF27EE3ED}"/>
              </c:ext>
            </c:extLst>
          </c:dPt>
          <c:dLbls>
            <c:dLbl>
              <c:idx val="0"/>
              <c:layout>
                <c:manualLayout>
                  <c:x val="0.10357581286591144"/>
                  <c:y val="-0.4133334438458353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0">
                        <a:solidFill>
                          <a:schemeClr val="accent1"/>
                        </a:solidFill>
                      </a:rPr>
                      <a:t>Produkcja wody &gt;100 ≤ 1000 m</a:t>
                    </a:r>
                    <a:r>
                      <a:rPr lang="en-US" b="0" baseline="30000">
                        <a:solidFill>
                          <a:schemeClr val="accent1"/>
                        </a:solidFill>
                      </a:rPr>
                      <a:t>3</a:t>
                    </a:r>
                    <a:r>
                      <a:rPr lang="en-US" b="0">
                        <a:solidFill>
                          <a:schemeClr val="accent1"/>
                        </a:solidFill>
                      </a:rPr>
                      <a:t>/24h</a:t>
                    </a:r>
                    <a:r>
                      <a:rPr lang="en-US">
                        <a:solidFill>
                          <a:schemeClr val="accent1"/>
                        </a:solidFill>
                      </a:rPr>
                      <a:t>
</a:t>
                    </a:r>
                    <a:r>
                      <a:rPr lang="en-US" b="1">
                        <a:solidFill>
                          <a:schemeClr val="accent1"/>
                        </a:solidFill>
                      </a:rPr>
                      <a:t>86%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9B5-4CB9-A4CC-755FF27EE3ED}"/>
                </c:ext>
              </c:extLst>
            </c:dLbl>
            <c:dLbl>
              <c:idx val="1"/>
              <c:layout>
                <c:manualLayout>
                  <c:x val="-4.2792792792792834E-2"/>
                  <c:y val="4.912280701754392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0"/>
                      <a:t>Produkcja wody &gt;1000 ≤ 10000 </a:t>
                    </a:r>
                  </a:p>
                  <a:p>
                    <a:pPr>
                      <a:defRPr>
                        <a:solidFill>
                          <a:schemeClr val="accent1"/>
                        </a:solidFill>
                      </a:defRPr>
                    </a:pPr>
                    <a:r>
                      <a:rPr lang="en-US" b="0"/>
                      <a:t>m</a:t>
                    </a:r>
                    <a:r>
                      <a:rPr lang="en-US" b="0" baseline="30000"/>
                      <a:t>3</a:t>
                    </a:r>
                    <a:r>
                      <a:rPr lang="en-US" b="0"/>
                      <a:t>/ 24 h</a:t>
                    </a:r>
                    <a:r>
                      <a:rPr lang="en-US"/>
                      <a:t>
</a:t>
                    </a:r>
                    <a:r>
                      <a:rPr lang="en-US" b="1"/>
                      <a:t>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9B5-4CB9-A4CC-755FF27EE3ED}"/>
                </c:ext>
              </c:extLst>
            </c:dLbl>
            <c:dLbl>
              <c:idx val="2"/>
              <c:layout>
                <c:manualLayout>
                  <c:x val="0.15315315315315306"/>
                  <c:y val="-2.807017543859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0"/>
                      <a:t>Produkcja wody </a:t>
                    </a:r>
                  </a:p>
                  <a:p>
                    <a:pPr>
                      <a:defRPr>
                        <a:solidFill>
                          <a:schemeClr val="accent1"/>
                        </a:solidFill>
                      </a:defRPr>
                    </a:pPr>
                    <a:r>
                      <a:rPr lang="en-US" b="0"/>
                      <a:t>≤ 100 m</a:t>
                    </a:r>
                    <a:r>
                      <a:rPr lang="en-US" b="0" baseline="30000"/>
                      <a:t>3</a:t>
                    </a:r>
                    <a:r>
                      <a:rPr lang="en-US" b="0"/>
                      <a:t>/ 24 h</a:t>
                    </a:r>
                    <a:r>
                      <a:rPr lang="en-US"/>
                      <a:t>
</a:t>
                    </a:r>
                    <a:r>
                      <a:rPr lang="en-US" b="1"/>
                      <a:t>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9B5-4CB9-A4CC-755FF27EE3E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Arkusz2!$A$1:$A$3</c:f>
              <c:strCache>
                <c:ptCount val="3"/>
                <c:pt idx="0">
                  <c:v>Produkcja wody &gt;100 ≤ 1000 m3/24h</c:v>
                </c:pt>
                <c:pt idx="1">
                  <c:v>Produkcja wody &gt;1000 ≤ 10000 m3/ 24 h</c:v>
                </c:pt>
                <c:pt idx="2">
                  <c:v>Produkcja wody ≤ 100 m3/ 24 h</c:v>
                </c:pt>
              </c:strCache>
            </c:strRef>
          </c:cat>
          <c:val>
            <c:numRef>
              <c:f>Arkusz2!$B$1:$B$3</c:f>
              <c:numCache>
                <c:formatCode>General</c:formatCode>
                <c:ptCount val="3"/>
                <c:pt idx="0">
                  <c:v>13</c:v>
                </c:pt>
                <c:pt idx="1">
                  <c:v>1</c:v>
                </c:pt>
                <c:pt idx="2">
                  <c:v>1</c:v>
                </c:pt>
              </c:numCache>
            </c:numRef>
          </c:val>
          <c:extLst>
            <c:ext xmlns:c16="http://schemas.microsoft.com/office/drawing/2014/chart" uri="{C3380CC4-5D6E-409C-BE32-E72D297353CC}">
              <c16:uniqueId val="{00000006-79B5-4CB9-A4CC-755FF27EE3E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3495119794517671"/>
          <c:y val="6.0830301384740743E-2"/>
          <c:w val="0.65150707326838508"/>
          <c:h val="0.62714887946699061"/>
        </c:manualLayout>
      </c:layout>
      <c:bar3DChart>
        <c:barDir val="col"/>
        <c:grouping val="standard"/>
        <c:varyColors val="0"/>
        <c:ser>
          <c:idx val="0"/>
          <c:order val="0"/>
          <c:tx>
            <c:strRef>
              <c:f>Arkusz1!$A$3</c:f>
              <c:strCache>
                <c:ptCount val="1"/>
                <c:pt idx="0">
                  <c:v>Próbki fizykochemiczne</c:v>
                </c:pt>
              </c:strCache>
            </c:strRef>
          </c:tx>
          <c:spPr>
            <a:solidFill>
              <a:schemeClr val="tx2">
                <a:lumMod val="40000"/>
                <a:lumOff val="60000"/>
                <a:alpha val="82000"/>
              </a:schemeClr>
            </a:solidFill>
            <a:ln>
              <a:noFill/>
            </a:ln>
            <a:effectLst>
              <a:outerShdw blurRad="50800" dist="50800" dir="5400000" algn="ctr" rotWithShape="0">
                <a:schemeClr val="bg2"/>
              </a:outerShdw>
            </a:effectLst>
            <a:scene3d>
              <a:camera prst="orthographicFront"/>
              <a:lightRig rig="threePt" dir="t"/>
            </a:scene3d>
            <a:sp3d>
              <a:bevelT w="101600" prst="riblet"/>
            </a:sp3d>
          </c:spPr>
          <c:invertIfNegative val="0"/>
          <c:dLbls>
            <c:dLbl>
              <c:idx val="0"/>
              <c:layout>
                <c:manualLayout>
                  <c:x val="-0.19833795107162425"/>
                  <c:y val="0.21862068965517234"/>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0762711864406779E-2"/>
                      <c:h val="7.6877044215626897E-2"/>
                    </c:manualLayout>
                  </c15:layout>
                </c:ext>
                <c:ext xmlns:c16="http://schemas.microsoft.com/office/drawing/2014/chart" uri="{C3380CC4-5D6E-409C-BE32-E72D297353CC}">
                  <c16:uniqueId val="{00000000-6AD7-4ED8-97C0-FC2252770467}"/>
                </c:ext>
              </c:extLst>
            </c:dLbl>
            <c:dLbl>
              <c:idx val="1"/>
              <c:layout>
                <c:manualLayout>
                  <c:x val="0.26440220640869072"/>
                  <c:y val="0.3457295682867228"/>
                </c:manualLayout>
              </c:layout>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AD7-4ED8-97C0-FC225277046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Arkusz1!$B$2:$C$2</c:f>
              <c:numCache>
                <c:formatCode>General</c:formatCode>
                <c:ptCount val="2"/>
                <c:pt idx="0">
                  <c:v>2021</c:v>
                </c:pt>
                <c:pt idx="1">
                  <c:v>2020</c:v>
                </c:pt>
              </c:numCache>
            </c:numRef>
          </c:cat>
          <c:val>
            <c:numRef>
              <c:f>Arkusz1!$B$3:$C$3</c:f>
              <c:numCache>
                <c:formatCode>General</c:formatCode>
                <c:ptCount val="2"/>
                <c:pt idx="0">
                  <c:v>100</c:v>
                </c:pt>
                <c:pt idx="1">
                  <c:v>96</c:v>
                </c:pt>
              </c:numCache>
            </c:numRef>
          </c:val>
          <c:shape val="cone"/>
          <c:extLst>
            <c:ext xmlns:c16="http://schemas.microsoft.com/office/drawing/2014/chart" uri="{C3380CC4-5D6E-409C-BE32-E72D297353CC}">
              <c16:uniqueId val="{00000002-6AD7-4ED8-97C0-FC2252770467}"/>
            </c:ext>
          </c:extLst>
        </c:ser>
        <c:ser>
          <c:idx val="1"/>
          <c:order val="1"/>
          <c:tx>
            <c:strRef>
              <c:f>Arkusz1!$A$4</c:f>
              <c:strCache>
                <c:ptCount val="1"/>
                <c:pt idx="0">
                  <c:v>Próbki bakteriologiczne </c:v>
                </c:pt>
              </c:strCache>
            </c:strRef>
          </c:tx>
          <c:spPr>
            <a:solidFill>
              <a:schemeClr val="tx2">
                <a:lumMod val="75000"/>
              </a:schemeClr>
            </a:solidFill>
            <a:ln>
              <a:noFill/>
            </a:ln>
            <a:effectLst>
              <a:outerShdw blurRad="50800" dist="2298700" dir="1200000" sx="101000" sy="101000" algn="ctr" rotWithShape="0">
                <a:srgbClr val="000000">
                  <a:alpha val="43137"/>
                </a:srgbClr>
              </a:outerShdw>
            </a:effectLst>
            <a:scene3d>
              <a:camera prst="orthographicFront"/>
              <a:lightRig rig="threePt" dir="t"/>
            </a:scene3d>
            <a:sp3d>
              <a:bevelT w="139700" h="139700" prst="divot"/>
            </a:sp3d>
          </c:spPr>
          <c:invertIfNegative val="0"/>
          <c:dLbls>
            <c:dLbl>
              <c:idx val="0"/>
              <c:layout>
                <c:manualLayout>
                  <c:x val="-0.26556469746094613"/>
                  <c:y val="0.14620703231061641"/>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881355932203384E-2"/>
                      <c:h val="5.5338582677165349E-2"/>
                    </c:manualLayout>
                  </c15:layout>
                </c:ext>
                <c:ext xmlns:c16="http://schemas.microsoft.com/office/drawing/2014/chart" uri="{C3380CC4-5D6E-409C-BE32-E72D297353CC}">
                  <c16:uniqueId val="{00000003-6AD7-4ED8-97C0-FC2252770467}"/>
                </c:ext>
              </c:extLst>
            </c:dLbl>
            <c:dLbl>
              <c:idx val="1"/>
              <c:layout>
                <c:manualLayout>
                  <c:x val="0.22989330077055861"/>
                  <c:y val="0.23580898723866414"/>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5000000000000002E-2"/>
                      <c:h val="6.1492428831011511E-2"/>
                    </c:manualLayout>
                  </c15:layout>
                </c:ext>
                <c:ext xmlns:c16="http://schemas.microsoft.com/office/drawing/2014/chart" uri="{C3380CC4-5D6E-409C-BE32-E72D297353CC}">
                  <c16:uniqueId val="{00000004-6AD7-4ED8-97C0-FC225277046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Arkusz1!$B$2:$C$2</c:f>
              <c:numCache>
                <c:formatCode>General</c:formatCode>
                <c:ptCount val="2"/>
                <c:pt idx="0">
                  <c:v>2021</c:v>
                </c:pt>
                <c:pt idx="1">
                  <c:v>2020</c:v>
                </c:pt>
              </c:numCache>
            </c:numRef>
          </c:cat>
          <c:val>
            <c:numRef>
              <c:f>Arkusz1!$B$4:$C$4</c:f>
              <c:numCache>
                <c:formatCode>General</c:formatCode>
                <c:ptCount val="2"/>
                <c:pt idx="0">
                  <c:v>120</c:v>
                </c:pt>
                <c:pt idx="1">
                  <c:v>112</c:v>
                </c:pt>
              </c:numCache>
            </c:numRef>
          </c:val>
          <c:shape val="cone"/>
          <c:extLst>
            <c:ext xmlns:c16="http://schemas.microsoft.com/office/drawing/2014/chart" uri="{C3380CC4-5D6E-409C-BE32-E72D297353CC}">
              <c16:uniqueId val="{00000005-6AD7-4ED8-97C0-FC2252770467}"/>
            </c:ext>
          </c:extLst>
        </c:ser>
        <c:dLbls>
          <c:showLegendKey val="0"/>
          <c:showVal val="1"/>
          <c:showCatName val="0"/>
          <c:showSerName val="0"/>
          <c:showPercent val="0"/>
          <c:showBubbleSize val="0"/>
        </c:dLbls>
        <c:gapWidth val="33"/>
        <c:gapDepth val="25"/>
        <c:shape val="box"/>
        <c:axId val="60369920"/>
        <c:axId val="60384000"/>
        <c:axId val="58113536"/>
      </c:bar3DChart>
      <c:catAx>
        <c:axId val="6036992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60384000"/>
        <c:crosses val="autoZero"/>
        <c:auto val="1"/>
        <c:lblAlgn val="ctr"/>
        <c:lblOffset val="100"/>
        <c:noMultiLvlLbl val="0"/>
      </c:catAx>
      <c:valAx>
        <c:axId val="60384000"/>
        <c:scaling>
          <c:orientation val="minMax"/>
        </c:scaling>
        <c:delete val="1"/>
        <c:axPos val="l"/>
        <c:numFmt formatCode="General" sourceLinked="1"/>
        <c:majorTickMark val="out"/>
        <c:minorTickMark val="none"/>
        <c:tickLblPos val="nextTo"/>
        <c:crossAx val="60369920"/>
        <c:crosses val="autoZero"/>
        <c:crossBetween val="between"/>
      </c:valAx>
      <c:serAx>
        <c:axId val="58113536"/>
        <c:scaling>
          <c:orientation val="minMax"/>
        </c:scaling>
        <c:delete val="1"/>
        <c:axPos val="b"/>
        <c:majorTickMark val="out"/>
        <c:minorTickMark val="none"/>
        <c:tickLblPos val="low"/>
        <c:crossAx val="60384000"/>
        <c:crosses val="autoZero"/>
        <c:tickLblSkip val="1"/>
      </c:serAx>
      <c:spPr>
        <a:noFill/>
        <a:ln w="25400">
          <a:noFill/>
        </a:ln>
        <a:effectLst/>
      </c:spPr>
    </c:plotArea>
    <c:legend>
      <c:legendPos val="r"/>
      <c:layout>
        <c:manualLayout>
          <c:xMode val="edge"/>
          <c:yMode val="edge"/>
          <c:x val="0.63041068576861659"/>
          <c:y val="0.88080461076386085"/>
          <c:w val="0.3519053641155348"/>
          <c:h val="9.94106664501988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954718455111448E-2"/>
          <c:y val="2.6646857822017586E-3"/>
          <c:w val="0.77968730151824961"/>
          <c:h val="0.80493078256914663"/>
        </c:manualLayout>
      </c:layout>
      <c:bar3DChart>
        <c:barDir val="col"/>
        <c:grouping val="standard"/>
        <c:varyColors val="0"/>
        <c:ser>
          <c:idx val="0"/>
          <c:order val="0"/>
          <c:tx>
            <c:strRef>
              <c:f>Arkusz1!$A$3</c:f>
              <c:strCache>
                <c:ptCount val="1"/>
                <c:pt idx="0">
                  <c:v>OBIEKTY</c:v>
                </c:pt>
              </c:strCache>
            </c:strRef>
          </c:tx>
          <c:spPr>
            <a:solidFill>
              <a:schemeClr val="accent3">
                <a:lumMod val="60000"/>
                <a:lumOff val="40000"/>
                <a:alpha val="87843"/>
              </a:schemeClr>
            </a:solidFill>
            <a:ln w="12700">
              <a:solidFill>
                <a:schemeClr val="bg2">
                  <a:lumMod val="50000"/>
                </a:schemeClr>
              </a:solidFill>
            </a:ln>
            <a:effectLst/>
            <a:scene3d>
              <a:camera prst="orthographicFront"/>
              <a:lightRig rig="threePt" dir="t"/>
            </a:scene3d>
            <a:sp3d contourW="12700" prstMaterial="flat">
              <a:contourClr>
                <a:schemeClr val="bg2">
                  <a:lumMod val="50000"/>
                </a:schemeClr>
              </a:contourClr>
            </a:sp3d>
          </c:spPr>
          <c:invertIfNegative val="0"/>
          <c:dLbls>
            <c:dLbl>
              <c:idx val="0"/>
              <c:layout>
                <c:manualLayout>
                  <c:x val="-0.20951223378956849"/>
                  <c:y val="-3.5809122997556356E-2"/>
                </c:manualLayout>
              </c:layout>
              <c:spPr>
                <a:solidFill>
                  <a:schemeClr val="bg1">
                    <a:lumMod val="8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5879154078549841E-2"/>
                      <c:h val="8.5406151154182652E-2"/>
                    </c:manualLayout>
                  </c15:layout>
                </c:ext>
                <c:ext xmlns:c16="http://schemas.microsoft.com/office/drawing/2014/chart" uri="{C3380CC4-5D6E-409C-BE32-E72D297353CC}">
                  <c16:uniqueId val="{00000000-D162-4788-B90B-B6506EC8E67A}"/>
                </c:ext>
              </c:extLst>
            </c:dLbl>
            <c:dLbl>
              <c:idx val="1"/>
              <c:layout>
                <c:manualLayout>
                  <c:x val="0.37483195053638424"/>
                  <c:y val="-0.15583552055993014"/>
                </c:manualLayout>
              </c:layout>
              <c:spPr>
                <a:solidFill>
                  <a:schemeClr val="bg1">
                    <a:lumMod val="8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3462235649546816E-2"/>
                      <c:h val="8.113264688067838E-2"/>
                    </c:manualLayout>
                  </c15:layout>
                </c:ext>
                <c:ext xmlns:c16="http://schemas.microsoft.com/office/drawing/2014/chart" uri="{C3380CC4-5D6E-409C-BE32-E72D297353CC}">
                  <c16:uniqueId val="{00000001-D162-4788-B90B-B6506EC8E67A}"/>
                </c:ext>
              </c:extLst>
            </c:dLbl>
            <c:spPr>
              <a:solidFill>
                <a:schemeClr val="bg1">
                  <a:lumMod val="8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Arkusz1!$B$2:$C$2</c:f>
              <c:numCache>
                <c:formatCode>General</c:formatCode>
                <c:ptCount val="2"/>
                <c:pt idx="0">
                  <c:v>2021</c:v>
                </c:pt>
                <c:pt idx="1">
                  <c:v>2020</c:v>
                </c:pt>
              </c:numCache>
            </c:numRef>
          </c:cat>
          <c:val>
            <c:numRef>
              <c:f>Arkusz1!$B$3:$C$3</c:f>
              <c:numCache>
                <c:formatCode>General</c:formatCode>
                <c:ptCount val="2"/>
                <c:pt idx="0">
                  <c:v>73</c:v>
                </c:pt>
                <c:pt idx="1">
                  <c:v>54</c:v>
                </c:pt>
              </c:numCache>
            </c:numRef>
          </c:val>
          <c:extLst>
            <c:ext xmlns:c16="http://schemas.microsoft.com/office/drawing/2014/chart" uri="{C3380CC4-5D6E-409C-BE32-E72D297353CC}">
              <c16:uniqueId val="{00000002-D162-4788-B90B-B6506EC8E67A}"/>
            </c:ext>
          </c:extLst>
        </c:ser>
        <c:ser>
          <c:idx val="1"/>
          <c:order val="1"/>
          <c:tx>
            <c:strRef>
              <c:f>Arkusz1!$A$4</c:f>
              <c:strCache>
                <c:ptCount val="1"/>
                <c:pt idx="0">
                  <c:v>KONTROLE</c:v>
                </c:pt>
              </c:strCache>
            </c:strRef>
          </c:tx>
          <c:spPr>
            <a:solidFill>
              <a:schemeClr val="accent3">
                <a:lumMod val="50000"/>
                <a:alpha val="88000"/>
              </a:schemeClr>
            </a:solidFill>
            <a:ln>
              <a:solidFill>
                <a:schemeClr val="tx1">
                  <a:lumMod val="95000"/>
                  <a:lumOff val="5000"/>
                </a:schemeClr>
              </a:solidFill>
            </a:ln>
            <a:effectLst/>
            <a:scene3d>
              <a:camera prst="orthographicFront"/>
              <a:lightRig rig="threePt" dir="t"/>
            </a:scene3d>
            <a:sp3d prstMaterial="flat">
              <a:contourClr>
                <a:schemeClr val="tx1">
                  <a:lumMod val="95000"/>
                  <a:lumOff val="5000"/>
                </a:schemeClr>
              </a:contourClr>
            </a:sp3d>
          </c:spPr>
          <c:invertIfNegative val="0"/>
          <c:dLbls>
            <c:dLbl>
              <c:idx val="0"/>
              <c:layout>
                <c:manualLayout>
                  <c:x val="-0.25911417322834684"/>
                  <c:y val="-3.1693808160343638E-2"/>
                </c:manualLayout>
              </c:layout>
              <c:spPr>
                <a:solidFill>
                  <a:schemeClr val="bg1">
                    <a:lumMod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overflow" horzOverflow="overflow" vert="horz" wrap="square" lIns="360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solidFill>
                      <a:schemeClr val="accent4">
                        <a:tint val="30000"/>
                        <a:alpha val="30000"/>
                      </a:schemeClr>
                    </a:solidFill>
                    <a:ln>
                      <a:solidFill>
                        <a:schemeClr val="lt1">
                          <a:alpha val="50000"/>
                        </a:schemeClr>
                      </a:solidFill>
                      <a:round/>
                    </a:ln>
                  </c15:spPr>
                  <c15:layout>
                    <c:manualLayout>
                      <c:w val="6.6961200846872987E-2"/>
                      <c:h val="0.10308365300491285"/>
                    </c:manualLayout>
                  </c15:layout>
                </c:ext>
                <c:ext xmlns:c16="http://schemas.microsoft.com/office/drawing/2014/chart" uri="{C3380CC4-5D6E-409C-BE32-E72D297353CC}">
                  <c16:uniqueId val="{00000003-D162-4788-B90B-B6506EC8E67A}"/>
                </c:ext>
              </c:extLst>
            </c:dLbl>
            <c:dLbl>
              <c:idx val="1"/>
              <c:layout>
                <c:manualLayout>
                  <c:x val="0.26784835489313824"/>
                  <c:y val="-9.619273443092341E-2"/>
                </c:manualLayout>
              </c:layout>
              <c:spPr>
                <a:solidFill>
                  <a:schemeClr val="bg1">
                    <a:lumMod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overflow" horzOverflow="overflow" vert="horz" wrap="square" lIns="360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solidFill>
                      <a:schemeClr val="accent4">
                        <a:tint val="30000"/>
                        <a:alpha val="30000"/>
                      </a:schemeClr>
                    </a:solidFill>
                    <a:ln>
                      <a:solidFill>
                        <a:schemeClr val="lt1">
                          <a:alpha val="50000"/>
                        </a:schemeClr>
                      </a:solidFill>
                      <a:round/>
                    </a:ln>
                  </c15:spPr>
                  <c15:layout>
                    <c:manualLayout>
                      <c:w val="6.4544282417869969E-2"/>
                      <c:h val="9.8810148731408573E-2"/>
                    </c:manualLayout>
                  </c15:layout>
                </c:ext>
                <c:ext xmlns:c16="http://schemas.microsoft.com/office/drawing/2014/chart" uri="{C3380CC4-5D6E-409C-BE32-E72D297353CC}">
                  <c16:uniqueId val="{00000004-D162-4788-B90B-B6506EC8E67A}"/>
                </c:ext>
              </c:extLst>
            </c:dLbl>
            <c:spPr>
              <a:solidFill>
                <a:schemeClr val="bg1">
                  <a:lumMod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overflow" horzOverflow="overflow" vert="horz" wrap="square" lIns="360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solidFill>
                    <a:schemeClr val="accent4">
                      <a:tint val="30000"/>
                      <a:alpha val="30000"/>
                    </a:schemeClr>
                  </a:solidFill>
                  <a:ln>
                    <a:solidFill>
                      <a:schemeClr val="lt1">
                        <a:alpha val="50000"/>
                      </a:schemeClr>
                    </a:solidFill>
                    <a:round/>
                  </a:ln>
                </c15:spPr>
                <c15:showLeaderLines val="1"/>
                <c15:leaderLines>
                  <c:spPr>
                    <a:ln w="9525">
                      <a:solidFill>
                        <a:schemeClr val="lt1">
                          <a:lumMod val="50000"/>
                        </a:schemeClr>
                      </a:solidFill>
                      <a:round/>
                    </a:ln>
                    <a:effectLst/>
                  </c:spPr>
                </c15:leaderLines>
              </c:ext>
            </c:extLst>
          </c:dLbls>
          <c:cat>
            <c:numRef>
              <c:f>Arkusz1!$B$2:$C$2</c:f>
              <c:numCache>
                <c:formatCode>General</c:formatCode>
                <c:ptCount val="2"/>
                <c:pt idx="0">
                  <c:v>2021</c:v>
                </c:pt>
                <c:pt idx="1">
                  <c:v>2020</c:v>
                </c:pt>
              </c:numCache>
            </c:numRef>
          </c:cat>
          <c:val>
            <c:numRef>
              <c:f>Arkusz1!$B$4:$C$4</c:f>
              <c:numCache>
                <c:formatCode>General</c:formatCode>
                <c:ptCount val="2"/>
                <c:pt idx="0">
                  <c:v>117</c:v>
                </c:pt>
                <c:pt idx="1">
                  <c:v>103</c:v>
                </c:pt>
              </c:numCache>
            </c:numRef>
          </c:val>
          <c:shape val="cylinder"/>
          <c:extLst>
            <c:ext xmlns:c16="http://schemas.microsoft.com/office/drawing/2014/chart" uri="{C3380CC4-5D6E-409C-BE32-E72D297353CC}">
              <c16:uniqueId val="{00000005-D162-4788-B90B-B6506EC8E67A}"/>
            </c:ext>
          </c:extLst>
        </c:ser>
        <c:dLbls>
          <c:showLegendKey val="0"/>
          <c:showVal val="1"/>
          <c:showCatName val="0"/>
          <c:showSerName val="0"/>
          <c:showPercent val="0"/>
          <c:showBubbleSize val="0"/>
        </c:dLbls>
        <c:gapWidth val="13"/>
        <c:gapDepth val="16"/>
        <c:shape val="box"/>
        <c:axId val="62556800"/>
        <c:axId val="73888128"/>
        <c:axId val="62503104"/>
      </c:bar3DChart>
      <c:catAx>
        <c:axId val="6255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pl-PL"/>
          </a:p>
        </c:txPr>
        <c:crossAx val="73888128"/>
        <c:crosses val="autoZero"/>
        <c:auto val="1"/>
        <c:lblAlgn val="ctr"/>
        <c:lblOffset val="100"/>
        <c:noMultiLvlLbl val="0"/>
      </c:catAx>
      <c:valAx>
        <c:axId val="73888128"/>
        <c:scaling>
          <c:orientation val="minMax"/>
        </c:scaling>
        <c:delete val="1"/>
        <c:axPos val="l"/>
        <c:numFmt formatCode="General" sourceLinked="1"/>
        <c:majorTickMark val="out"/>
        <c:minorTickMark val="none"/>
        <c:tickLblPos val="nextTo"/>
        <c:crossAx val="62556800"/>
        <c:crosses val="autoZero"/>
        <c:crossBetween val="between"/>
      </c:valAx>
      <c:serAx>
        <c:axId val="62503104"/>
        <c:scaling>
          <c:orientation val="minMax"/>
        </c:scaling>
        <c:delete val="0"/>
        <c:axPos val="b"/>
        <c:numFmt formatCode="#,##0.00" sourceLinked="0"/>
        <c:majorTickMark val="none"/>
        <c:minorTickMark val="none"/>
        <c:tickLblPos val="nextTo"/>
        <c:spPr>
          <a:noFill/>
          <a:ln>
            <a:noFill/>
          </a:ln>
          <a:effectLst>
            <a:glow rad="114300">
              <a:schemeClr val="bg1">
                <a:alpha val="40000"/>
              </a:schemeClr>
            </a:glow>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7388812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Arkusz1!$B$97</c:f>
              <c:strCache>
                <c:ptCount val="1"/>
              </c:strCache>
            </c:strRef>
          </c:tx>
          <c:dLbls>
            <c:dLbl>
              <c:idx val="5"/>
              <c:delete val="1"/>
              <c:extLst>
                <c:ext xmlns:c15="http://schemas.microsoft.com/office/drawing/2012/chart" uri="{CE6537A1-D6FC-4f65-9D91-7224C49458BB}"/>
                <c:ext xmlns:c16="http://schemas.microsoft.com/office/drawing/2014/chart" uri="{C3380CC4-5D6E-409C-BE32-E72D297353CC}">
                  <c16:uniqueId val="{00000005-3BA7-46D3-ABED-3FDC5276FAB1}"/>
                </c:ext>
              </c:extLst>
            </c:dLbl>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Arkusz1!$A$98:$A$103</c:f>
              <c:strCache>
                <c:ptCount val="5"/>
                <c:pt idx="0">
                  <c:v>obiekty produkcji żywności</c:v>
                </c:pt>
                <c:pt idx="1">
                  <c:v>obiekty obrotu żywnością</c:v>
                </c:pt>
                <c:pt idx="2">
                  <c:v>zakłady żywienia zbiorowego </c:v>
                </c:pt>
                <c:pt idx="3">
                  <c:v>miejsca produkcji i obrotu materiałami i wyrobami przeznaczonymi do kontaktu z zywnością</c:v>
                </c:pt>
                <c:pt idx="4">
                  <c:v>obiekty obrotu kosmetykami</c:v>
                </c:pt>
              </c:strCache>
            </c:strRef>
          </c:cat>
          <c:val>
            <c:numRef>
              <c:f>Arkusz1!$B$98:$B$103</c:f>
              <c:numCache>
                <c:formatCode>General</c:formatCode>
                <c:ptCount val="6"/>
                <c:pt idx="0">
                  <c:v>105</c:v>
                </c:pt>
                <c:pt idx="1">
                  <c:v>548</c:v>
                </c:pt>
                <c:pt idx="2">
                  <c:v>327</c:v>
                </c:pt>
                <c:pt idx="3">
                  <c:v>22</c:v>
                </c:pt>
                <c:pt idx="4">
                  <c:v>19</c:v>
                </c:pt>
              </c:numCache>
            </c:numRef>
          </c:val>
          <c:extLst>
            <c:ext xmlns:c16="http://schemas.microsoft.com/office/drawing/2014/chart" uri="{C3380CC4-5D6E-409C-BE32-E72D297353CC}">
              <c16:uniqueId val="{00000006-3BA7-46D3-ABED-3FDC5276FAB1}"/>
            </c:ext>
          </c:extLst>
        </c:ser>
        <c:ser>
          <c:idx val="1"/>
          <c:order val="1"/>
          <c:tx>
            <c:strRef>
              <c:f>Arkusz1!$C$97</c:f>
              <c:strCache>
                <c:ptCount val="1"/>
              </c:strCache>
            </c:strRef>
          </c:tx>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Arkusz1!$A$98:$A$103</c:f>
              <c:strCache>
                <c:ptCount val="5"/>
                <c:pt idx="0">
                  <c:v>obiekty produkcji żywności</c:v>
                </c:pt>
                <c:pt idx="1">
                  <c:v>obiekty obrotu żywnością</c:v>
                </c:pt>
                <c:pt idx="2">
                  <c:v>zakłady żywienia zbiorowego </c:v>
                </c:pt>
                <c:pt idx="3">
                  <c:v>miejsca produkcji i obrotu materiałami i wyrobami przeznaczonymi do kontaktu z zywnością</c:v>
                </c:pt>
                <c:pt idx="4">
                  <c:v>obiekty obrotu kosmetykami</c:v>
                </c:pt>
              </c:strCache>
            </c:strRef>
          </c:cat>
          <c:val>
            <c:numRef>
              <c:f>Arkusz1!$C$98:$C$103</c:f>
              <c:numCache>
                <c:formatCode>General</c:formatCode>
                <c:ptCount val="6"/>
              </c:numCache>
            </c:numRef>
          </c:val>
          <c:extLst>
            <c:ext xmlns:c16="http://schemas.microsoft.com/office/drawing/2014/chart" uri="{C3380CC4-5D6E-409C-BE32-E72D297353CC}">
              <c16:uniqueId val="{0000000D-3BA7-46D3-ABED-3FDC5276FAB1}"/>
            </c:ext>
          </c:extLst>
        </c:ser>
        <c:dLbls>
          <c:showLegendKey val="0"/>
          <c:showVal val="0"/>
          <c:showCatName val="0"/>
          <c:showSerName val="0"/>
          <c:showPercent val="0"/>
          <c:showBubbleSize val="0"/>
          <c:showLeaderLines val="1"/>
        </c:dLbls>
      </c:pie3DChart>
      <c:spPr>
        <a:noFill/>
        <a:ln w="25400">
          <a:noFill/>
        </a:ln>
      </c:spPr>
    </c:plotArea>
    <c:legend>
      <c:legendPos val="t"/>
      <c:layout>
        <c:manualLayout>
          <c:xMode val="edge"/>
          <c:yMode val="edge"/>
          <c:x val="0.14683825504076664"/>
          <c:y val="0.10228226658389697"/>
          <c:w val="0.69904745535730273"/>
          <c:h val="0.29598196490998829"/>
        </c:manualLayout>
      </c:layout>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Arkusz1!$A$195:$A$197</c:f>
              <c:strCache>
                <c:ptCount val="3"/>
                <c:pt idx="0">
                  <c:v>kategoria niskiego ryzyka </c:v>
                </c:pt>
                <c:pt idx="1">
                  <c:v>kategoria średniego ryzyka</c:v>
                </c:pt>
                <c:pt idx="2">
                  <c:v>kategoria wysokiego ryzyka</c:v>
                </c:pt>
              </c:strCache>
            </c:strRef>
          </c:cat>
          <c:val>
            <c:numRef>
              <c:f>Arkusz1!$B$195:$B$197</c:f>
              <c:numCache>
                <c:formatCode>General</c:formatCode>
                <c:ptCount val="3"/>
                <c:pt idx="0">
                  <c:v>36</c:v>
                </c:pt>
                <c:pt idx="1">
                  <c:v>174</c:v>
                </c:pt>
                <c:pt idx="2">
                  <c:v>20</c:v>
                </c:pt>
              </c:numCache>
            </c:numRef>
          </c:val>
          <c:extLst>
            <c:ext xmlns:c16="http://schemas.microsoft.com/office/drawing/2014/chart" uri="{C3380CC4-5D6E-409C-BE32-E72D297353CC}">
              <c16:uniqueId val="{00000000-AAE4-4109-BCF0-5A6096D5F4F5}"/>
            </c:ext>
          </c:extLst>
        </c:ser>
        <c:dLbls>
          <c:showLegendKey val="0"/>
          <c:showVal val="0"/>
          <c:showCatName val="0"/>
          <c:showSerName val="0"/>
          <c:showPercent val="0"/>
          <c:showBubbleSize val="0"/>
        </c:dLbls>
        <c:gapWidth val="150"/>
        <c:shape val="box"/>
        <c:axId val="73975680"/>
        <c:axId val="73977216"/>
        <c:axId val="0"/>
      </c:bar3DChart>
      <c:catAx>
        <c:axId val="7397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977216"/>
        <c:crosses val="autoZero"/>
        <c:auto val="1"/>
        <c:lblAlgn val="ctr"/>
        <c:lblOffset val="100"/>
        <c:noMultiLvlLbl val="0"/>
      </c:catAx>
      <c:valAx>
        <c:axId val="73977216"/>
        <c:scaling>
          <c:orientation val="minMax"/>
        </c:scaling>
        <c:delete val="0"/>
        <c:axPos val="l"/>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975680"/>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 podmiotów gospodarczych objętych ewidencją w 2021 r. wg zatrudnienia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FD6F-4624-9E38-FF080D6414E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D6F-4624-9E38-FF080D6414E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FD6F-4624-9E38-FF080D6414E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D6F-4624-9E38-FF080D6414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do 9 osób</c:v>
                </c:pt>
                <c:pt idx="1">
                  <c:v>do 49 osób</c:v>
                </c:pt>
                <c:pt idx="2">
                  <c:v>do 249 osób</c:v>
                </c:pt>
                <c:pt idx="3">
                  <c:v>powyżej 250 osób</c:v>
                </c:pt>
              </c:strCache>
            </c:strRef>
          </c:cat>
          <c:val>
            <c:numRef>
              <c:f>Arkusz1!$B$2:$B$5</c:f>
              <c:numCache>
                <c:formatCode>General</c:formatCode>
                <c:ptCount val="4"/>
                <c:pt idx="0">
                  <c:v>44</c:v>
                </c:pt>
                <c:pt idx="1">
                  <c:v>86</c:v>
                </c:pt>
                <c:pt idx="2">
                  <c:v>55</c:v>
                </c:pt>
                <c:pt idx="3">
                  <c:v>8</c:v>
                </c:pt>
              </c:numCache>
            </c:numRef>
          </c:val>
          <c:extLst>
            <c:ext xmlns:c16="http://schemas.microsoft.com/office/drawing/2014/chart" uri="{C3380CC4-5D6E-409C-BE32-E72D297353CC}">
              <c16:uniqueId val="{00000004-FD6F-4624-9E38-FF080D6414E6}"/>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Rodzaje przeprowadzonych kontroli w 2021 r.</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799136069114474E-2"/>
          <c:y val="0.16993943064809217"/>
          <c:w val="0.61763014234451841"/>
          <c:h val="0.80981765437215081"/>
        </c:manualLayout>
      </c:layout>
      <c:pie3DChart>
        <c:varyColors val="1"/>
        <c:ser>
          <c:idx val="0"/>
          <c:order val="0"/>
          <c:tx>
            <c:strRef>
              <c:f>Arkusz1!$B$1</c:f>
              <c:strCache>
                <c:ptCount val="1"/>
                <c:pt idx="0">
                  <c:v>Sprzedaż</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6795-457A-BC37-741594D382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795-457A-BC37-741594D382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6795-457A-BC37-741594D382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795-457A-BC37-741594D382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6795-457A-BC37-741594D382F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795-457A-BC37-741594D382FA}"/>
              </c:ext>
            </c:extLst>
          </c:dPt>
          <c:dLbls>
            <c:dLbl>
              <c:idx val="3"/>
              <c:layout>
                <c:manualLayout>
                  <c:x val="0.12665277801397923"/>
                  <c:y val="2.94012985218953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95-457A-BC37-741594D382FA}"/>
                </c:ext>
              </c:extLst>
            </c:dLbl>
            <c:dLbl>
              <c:idx val="4"/>
              <c:layout>
                <c:manualLayout>
                  <c:x val="0.14495688848829114"/>
                  <c:y val="0.112346456692913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795-457A-BC37-741594D382F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Arkusz1!$A$2:$A$7</c:f>
              <c:strCache>
                <c:ptCount val="6"/>
                <c:pt idx="0">
                  <c:v>czynniki biologiczne w środowisku pracy</c:v>
                </c:pt>
                <c:pt idx="1">
                  <c:v>stosowanie produktów biobójczych</c:v>
                </c:pt>
                <c:pt idx="2">
                  <c:v>ogólne warunki BHP</c:v>
                </c:pt>
                <c:pt idx="3">
                  <c:v>czynniki rakotwórcze i mutagenne</c:v>
                </c:pt>
                <c:pt idx="4">
                  <c:v>prekursory narkotykowe kategorii 2 i 3</c:v>
                </c:pt>
                <c:pt idx="5">
                  <c:v>stosowanie substancji i mieszanin chemicznych</c:v>
                </c:pt>
              </c:strCache>
            </c:strRef>
          </c:cat>
          <c:val>
            <c:numRef>
              <c:f>Arkusz1!$B$2:$B$7</c:f>
              <c:numCache>
                <c:formatCode>General</c:formatCode>
                <c:ptCount val="6"/>
                <c:pt idx="0">
                  <c:v>19</c:v>
                </c:pt>
                <c:pt idx="1">
                  <c:v>49</c:v>
                </c:pt>
                <c:pt idx="2">
                  <c:v>46</c:v>
                </c:pt>
                <c:pt idx="3">
                  <c:v>5</c:v>
                </c:pt>
                <c:pt idx="4">
                  <c:v>2</c:v>
                </c:pt>
                <c:pt idx="5">
                  <c:v>22</c:v>
                </c:pt>
              </c:numCache>
            </c:numRef>
          </c:val>
          <c:extLst>
            <c:ext xmlns:c16="http://schemas.microsoft.com/office/drawing/2014/chart" uri="{C3380CC4-5D6E-409C-BE32-E72D297353CC}">
              <c16:uniqueId val="{00000006-6795-457A-BC37-741594D382F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Rodzaje uchybień w kontrolowanych zakładach pracy</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AAAB-4FF0-AADE-3C49F7A6BF6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AAB-4FF0-AADE-3C49F7A6BF6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AAAB-4FF0-AADE-3C49F7A6BF6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AAB-4FF0-AADE-3C49F7A6BF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3"/>
                <c:pt idx="0">
                  <c:v>w zakresie oceny ryzyka zawodowego </c:v>
                </c:pt>
                <c:pt idx="1">
                  <c:v>w zakresie pomiarów </c:v>
                </c:pt>
                <c:pt idx="2">
                  <c:v>w zakresie warunków pracy</c:v>
                </c:pt>
              </c:strCache>
            </c:strRef>
          </c:cat>
          <c:val>
            <c:numRef>
              <c:f>Arkusz1!$B$2:$B$5</c:f>
              <c:numCache>
                <c:formatCode>General</c:formatCode>
                <c:ptCount val="4"/>
                <c:pt idx="0">
                  <c:v>9</c:v>
                </c:pt>
                <c:pt idx="1">
                  <c:v>1</c:v>
                </c:pt>
                <c:pt idx="2">
                  <c:v>14</c:v>
                </c:pt>
              </c:numCache>
            </c:numRef>
          </c:val>
          <c:extLst>
            <c:ext xmlns:c16="http://schemas.microsoft.com/office/drawing/2014/chart" uri="{C3380CC4-5D6E-409C-BE32-E72D297353CC}">
              <c16:uniqueId val="{00000004-AAAB-4FF0-AADE-3C49F7A6BF6B}"/>
            </c:ext>
          </c:extLst>
        </c:ser>
        <c:dLbls>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łęboki cień">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łęboki cień">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łęboki cień">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B4F7-7BE1-46A6-AD87-C02C85B5C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12262</Words>
  <Characters>73575</Characters>
  <Application>Microsoft Office Word</Application>
  <DocSecurity>0</DocSecurity>
  <Lines>613</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lidkos</dc:creator>
  <cp:keywords/>
  <dc:description/>
  <cp:lastModifiedBy>Lidia Kośmider</cp:lastModifiedBy>
  <cp:revision>7</cp:revision>
  <cp:lastPrinted>2022-02-10T11:45:00Z</cp:lastPrinted>
  <dcterms:created xsi:type="dcterms:W3CDTF">2022-02-07T17:02:00Z</dcterms:created>
  <dcterms:modified xsi:type="dcterms:W3CDTF">2022-02-10T11:45:00Z</dcterms:modified>
</cp:coreProperties>
</file>